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51F8ED45">
      <w:pPr>
        <w:spacing/>
        <w:rPr/>
      </w:pPr>
    </w:p>
    <w:p w14:paraId="55B350CC">
      <w:pPr>
        <w:spacing/>
        <w:rPr/>
      </w:pPr>
    </w:p>
    <w:p w14:paraId="5B2F8F0E">
      <w:pPr>
        <w:spacing/>
        <w:rPr/>
      </w:pPr>
    </w:p>
    <w:p w14:paraId="4A8FE9F9">
      <w:pPr>
        <w:spacing/>
        <w:rPr/>
      </w:pPr>
    </w:p>
    <w:p w14:paraId="0E0FBFCA">
      <w:pPr>
        <w:spacing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</w:t>
      </w:r>
      <w:r>
        <w:rPr>
          <w:b/>
          <w:sz w:val="72"/>
          <w:szCs w:val="72"/>
        </w:rPr>
        <w:t xml:space="preserve">HA</w:t>
      </w:r>
      <w:r>
        <w:rPr>
          <w:b/>
          <w:sz w:val="72"/>
          <w:szCs w:val="72"/>
        </w:rPr>
        <w:t xml:space="preserve">-plan</w:t>
      </w:r>
    </w:p>
    <w:p w14:paraId="0D3D630E">
      <w:pPr>
        <w:spacing/>
        <w:rPr/>
      </w:pPr>
    </w:p>
    <w:p w14:paraId="070DCC2F">
      <w:pPr>
        <w:spacing/>
        <w:jc w:val="center"/>
        <w:rPr>
          <w:b/>
          <w:sz w:val="28"/>
          <w:szCs w:val="28"/>
        </w:rPr>
      </w:pPr>
    </w:p>
    <w:p w14:paraId="375ECE1D">
      <w:pPr>
        <w: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Prosjekt:</w:t>
      </w:r>
    </w:p>
    <w:p w14:paraId="253294BC">
      <w:pPr>
        <w:spacing/>
        <w:rPr/>
      </w:pPr>
    </w:p>
    <w:p w14:paraId="2080A6B2">
      <w:pPr>
        <w:spacing/>
        <w:rPr/>
      </w:pPr>
    </w:p>
    <w:p w14:paraId="0287CF90">
      <w:pPr>
        <w:spacing/>
        <w:rPr/>
      </w:pPr>
    </w:p>
    <w:p w14:paraId="2F327312">
      <w:pPr>
        <w:spacing/>
        <w:rPr/>
      </w:pPr>
    </w:p>
    <w:p w14:paraId="3D755661">
      <w:pPr>
        <w:spacing/>
        <w:rPr/>
      </w:pPr>
    </w:p>
    <w:p w14:paraId="597F93BD">
      <w:pPr>
        <w:spacing/>
        <w:rPr/>
      </w:pPr>
    </w:p>
    <w:p w14:paraId="0E53A4F6">
      <w:pPr>
        <w:spacing/>
        <w:rPr/>
      </w:pPr>
    </w:p>
    <w:p w14:paraId="39EC290A">
      <w:pPr>
        <w:spacing/>
        <w:rPr/>
      </w:pPr>
      <w:r>
        <w:rPr/>
        <w:t xml:space="preserve"> </w:t>
      </w:r>
    </w:p>
    <w:p w14:paraId="33EF3CE6">
      <w:pPr>
        <w:spacing/>
        <w:rPr/>
      </w:pPr>
    </w:p>
    <w:p w14:paraId="7C001C57">
      <w:pPr>
        <w:spacing/>
        <w:rPr/>
      </w:pPr>
    </w:p>
    <w:p w14:paraId="2B4C3F2D">
      <w:pPr>
        <w:spacing/>
        <w:rPr/>
      </w:pPr>
    </w:p>
    <w:p w14:paraId="272067B5">
      <w:pPr>
        <w:spacing/>
        <w:rPr/>
      </w:pPr>
    </w:p>
    <w:p w14:paraId="213753BC">
      <w:pPr>
        <w:spacing/>
        <w:rPr/>
      </w:pPr>
    </w:p>
    <w:p w14:paraId="629429FD">
      <w:pPr>
        <w:spacing/>
        <w:rPr/>
      </w:pPr>
    </w:p>
    <w:p w14:paraId="691BAED1">
      <w:pPr>
        <w:spacing/>
        <w:rPr/>
      </w:pPr>
    </w:p>
    <w:p w14:paraId="660E74F2">
      <w:pPr>
        <w:spacing/>
        <w:rPr/>
      </w:pPr>
    </w:p>
    <w:p w14:paraId="53A94CC4">
      <w:pPr>
        <w:spacing/>
        <w:rPr/>
      </w:pPr>
    </w:p>
    <w:p w14:paraId="20F2E7C7">
      <w:pPr>
        <w:spacing/>
        <w:rPr/>
      </w:pPr>
    </w:p>
    <w:p w14:paraId="21B27857">
      <w:pPr>
        <w:spacing/>
        <w:rPr/>
      </w:pPr>
    </w:p>
    <w:p w14:paraId="56BF5A2D">
      <w:pPr>
        <w:spacing/>
        <w:rPr/>
      </w:pPr>
    </w:p>
    <w:p w14:paraId="05F34F83">
      <w:pPr>
        <w:spacing/>
        <w:rPr/>
      </w:pPr>
    </w:p>
    <w:p w14:paraId="623DFBED">
      <w:pPr>
        <w:spacing/>
        <w:rPr/>
      </w:pPr>
    </w:p>
    <w:p w14:paraId="7EF69ACB">
      <w:pPr>
        <w:spacing/>
        <w:rPr/>
      </w:pPr>
    </w:p>
    <w:p w14:paraId="559D6CEF">
      <w:pPr>
        <w:spacing/>
        <w:rPr/>
      </w:pPr>
    </w:p>
    <w:p w14:paraId="1368EB29">
      <w:pPr>
        <w:spacing/>
        <w:rPr/>
      </w:pPr>
    </w:p>
    <w:p w14:paraId="3B1251AC">
      <w:pPr>
        <w:spacing/>
        <w:rPr/>
      </w:pPr>
    </w:p>
    <w:p w14:paraId="48D3FBCA">
      <w:pPr>
        <w:spacing/>
        <w:rPr/>
      </w:pPr>
    </w:p>
    <w:p w14:paraId="076F5917">
      <w:pPr>
        <w:spacing/>
        <w:rPr/>
      </w:pPr>
    </w:p>
    <w:p w14:paraId="45AA20F6">
      <w:pPr>
        <w:spacing/>
        <w:rPr/>
      </w:pPr>
    </w:p>
    <w:p w14:paraId="07A43366">
      <w:pPr>
        <w:spacing/>
        <w:rPr/>
      </w:pPr>
    </w:p>
    <w:p w14:paraId="55B97FA0">
      <w:pPr>
        <w:spacing/>
        <w:rPr/>
      </w:pPr>
    </w:p>
    <w:p w14:paraId="486206C6">
      <w:pPr>
        <w:spacing/>
        <w:rPr/>
      </w:pPr>
    </w:p>
    <w:p w14:paraId="73AAB81D">
      <w:pPr>
        <w:spacing/>
        <w:rPr/>
      </w:pPr>
    </w:p>
    <w:p w14:paraId="776616BC">
      <w:pPr>
        <w:spacing/>
        <w:rPr/>
      </w:pPr>
    </w:p>
    <w:tbl>
      <w:tblPr>
        <w:tblW w:w="0" w:type="auto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5387"/>
        <w:gridCol w:w="1625"/>
      </w:tblGrid>
      <w:tr>
        <w:trPr/>
        <w:tc>
          <w:tcPr>
            <w:tcW w:type="dxa" w:w="1134"/>
            <w:tcBorders/>
          </w:tcPr>
          <w:p>
            <w:pPr>
              <w:pStyle w:val="Versjonsoverskrift"/>
              <w:spacing/>
              <w:rPr/>
            </w:pPr>
            <w:r>
              <w:rPr/>
              <w:t xml:space="preserve">Ver</w:t>
            </w:r>
            <w:r>
              <w:rPr/>
              <w:t xml:space="preserve">sjons</w:t>
            </w:r>
            <w:r>
              <w:rPr/>
              <w:t xml:space="preserve">nr</w:t>
            </w:r>
            <w:r>
              <w:rPr/>
              <w:t xml:space="preserve">.</w:t>
            </w:r>
          </w:p>
        </w:tc>
        <w:tc>
          <w:tcPr>
            <w:tcW w:type="dxa" w:w="992"/>
            <w:tcBorders/>
          </w:tcPr>
          <w:p>
            <w:pPr>
              <w:pStyle w:val="Versjonsoverskrift"/>
              <w:spacing/>
              <w:rPr/>
            </w:pPr>
            <w:r>
              <w:rPr/>
              <w:t xml:space="preserve">Dato</w:t>
            </w:r>
          </w:p>
        </w:tc>
        <w:tc>
          <w:tcPr>
            <w:tcW w:type="dxa" w:w="5387"/>
            <w:tcBorders/>
          </w:tcPr>
          <w:p>
            <w:pPr>
              <w:pStyle w:val="Versjonsoverskrift"/>
              <w:spacing/>
              <w:rPr/>
            </w:pPr>
            <w:r>
              <w:rPr/>
              <w:t xml:space="preserve">Bes</w:t>
            </w:r>
            <w:r>
              <w:rPr/>
              <w:t xml:space="preserve">krivelse av </w:t>
            </w:r>
            <w:r>
              <w:rPr/>
              <w:t xml:space="preserve">de </w:t>
            </w:r>
            <w:r>
              <w:rPr/>
              <w:t xml:space="preserve">viktigste endringe</w:t>
            </w:r>
            <w:r>
              <w:rPr/>
              <w:t xml:space="preserve">ne</w:t>
            </w:r>
          </w:p>
        </w:tc>
        <w:tc>
          <w:tcPr>
            <w:tcW w:type="dxa" w:w="1625"/>
            <w:tcBorders/>
          </w:tcPr>
          <w:p>
            <w:pPr>
              <w:pStyle w:val="Versjonsoverskrift"/>
              <w:spacing/>
              <w:rPr/>
            </w:pPr>
            <w:r>
              <w:rPr/>
              <w:t xml:space="preserve">Endret</w:t>
            </w:r>
            <w:r>
              <w:rPr/>
              <w:t xml:space="preserve"> av</w:t>
            </w:r>
          </w:p>
        </w:tc>
      </w:tr>
      <w:tr>
        <w:trPr/>
        <w:tc>
          <w:tcPr>
            <w:tcW w:type="dxa" w:w="1134"/>
            <w:tcBorders/>
          </w:tcPr>
          <w:p>
            <w:pPr>
              <w:spacing/>
              <w:jc w:val="center"/>
              <w:rPr>
                <w:sz w:val="18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jc w:val="center"/>
              <w:rPr>
                <w:sz w:val="18"/>
              </w:rPr>
            </w:pPr>
          </w:p>
        </w:tc>
        <w:tc>
          <w:tcPr>
            <w:tcW w:type="dxa" w:w="5387"/>
            <w:tcBorders/>
          </w:tcPr>
          <w:p>
            <w:pPr>
              <w:spacing/>
              <w:rPr>
                <w:sz w:val="18"/>
              </w:rPr>
            </w:pPr>
          </w:p>
        </w:tc>
        <w:tc>
          <w:tcPr>
            <w:tcW w:type="dxa" w:w="1625"/>
            <w:tcBorders/>
          </w:tcPr>
          <w:p>
            <w:pPr>
              <w:spacing/>
              <w:jc w:val="center"/>
              <w:rPr>
                <w:sz w:val="18"/>
              </w:rPr>
            </w:pPr>
          </w:p>
        </w:tc>
      </w:tr>
      <w:tr>
        <w:trPr/>
        <w:tc>
          <w:tcPr>
            <w:tcW w:type="dxa" w:w="1134"/>
            <w:tcBorders/>
          </w:tcPr>
          <w:p>
            <w:pPr>
              <w:spacing/>
              <w:jc w:val="center"/>
              <w:rPr>
                <w:sz w:val="18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jc w:val="center"/>
              <w:rPr>
                <w:sz w:val="18"/>
              </w:rPr>
            </w:pPr>
          </w:p>
        </w:tc>
        <w:tc>
          <w:tcPr>
            <w:tcW w:type="dxa" w:w="5387"/>
            <w:tcBorders/>
          </w:tcPr>
          <w:p>
            <w:pPr>
              <w:spacing/>
              <w:rPr>
                <w:sz w:val="18"/>
              </w:rPr>
            </w:pPr>
          </w:p>
        </w:tc>
        <w:tc>
          <w:tcPr>
            <w:tcW w:type="dxa" w:w="1625"/>
            <w:tcBorders/>
          </w:tcPr>
          <w:p>
            <w:pPr>
              <w:spacing/>
              <w:jc w:val="center"/>
              <w:rPr>
                <w:sz w:val="18"/>
              </w:rPr>
            </w:pPr>
          </w:p>
        </w:tc>
      </w:tr>
      <w:tr>
        <w:trPr/>
        <w:tc>
          <w:tcPr>
            <w:tcW w:type="dxa" w:w="1134"/>
            <w:tcBorders/>
          </w:tcPr>
          <w:p>
            <w:pPr>
              <w:spacing/>
              <w:jc w:val="center"/>
              <w:rPr>
                <w:sz w:val="18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jc w:val="center"/>
              <w:rPr>
                <w:sz w:val="18"/>
              </w:rPr>
            </w:pPr>
          </w:p>
        </w:tc>
        <w:tc>
          <w:tcPr>
            <w:tcW w:type="dxa" w:w="5387"/>
            <w:tcBorders/>
          </w:tcPr>
          <w:p>
            <w:pPr>
              <w:spacing/>
              <w:rPr>
                <w:sz w:val="18"/>
              </w:rPr>
            </w:pPr>
          </w:p>
        </w:tc>
        <w:tc>
          <w:tcPr>
            <w:tcW w:type="dxa" w:w="1625"/>
            <w:tcBorders/>
          </w:tcPr>
          <w:p>
            <w:pPr>
              <w:spacing/>
              <w:jc w:val="center"/>
              <w:rPr>
                <w:sz w:val="18"/>
              </w:rPr>
            </w:pPr>
          </w:p>
        </w:tc>
      </w:tr>
      <w:tr>
        <w:trPr/>
        <w:tc>
          <w:tcPr>
            <w:tcW w:type="dxa" w:w="1134"/>
            <w:tcBorders/>
          </w:tcPr>
          <w:p>
            <w:pPr>
              <w:spacing/>
              <w:jc w:val="center"/>
              <w:rPr>
                <w:sz w:val="18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jc w:val="center"/>
              <w:rPr>
                <w:sz w:val="18"/>
              </w:rPr>
            </w:pPr>
          </w:p>
        </w:tc>
        <w:tc>
          <w:tcPr>
            <w:tcW w:type="dxa" w:w="5387"/>
            <w:tcBorders/>
          </w:tcPr>
          <w:p>
            <w:pPr>
              <w:spacing/>
              <w:rPr>
                <w:sz w:val="18"/>
              </w:rPr>
            </w:pPr>
          </w:p>
        </w:tc>
        <w:tc>
          <w:tcPr>
            <w:tcW w:type="dxa" w:w="1625"/>
            <w:tcBorders/>
          </w:tcPr>
          <w:p>
            <w:pPr>
              <w:spacing/>
              <w:jc w:val="center"/>
              <w:rPr>
                <w:sz w:val="18"/>
              </w:rPr>
            </w:pPr>
          </w:p>
        </w:tc>
      </w:tr>
    </w:tbl>
    <w:p w14:paraId="0F91C039">
      <w:pPr>
        <w:spacing/>
        <w:rPr/>
      </w:pPr>
    </w:p>
    <w:p w14:paraId="65880094">
      <w:pPr>
        <w:spacing/>
        <w:rPr>
          <w:b/>
          <w:sz w:val="28"/>
          <w:szCs w:val="28"/>
        </w:rPr>
      </w:pPr>
      <w:r>
        <w:rPr/>
        <w:br w:type="page"/>
      </w:r>
      <w:r>
        <w:rPr>
          <w:b/>
          <w:sz w:val="28"/>
          <w:szCs w:val="28"/>
        </w:rPr>
        <w:t xml:space="preserve">INNHOLD</w:t>
      </w:r>
    </w:p>
    <w:p w14:paraId="2D8B1E9C">
      <w:pPr>
        <w:spacing/>
        <w:rPr/>
      </w:pPr>
    </w:p>
    <w:p w14:paraId="3EC703D8">
      <w:pPr>
        <w:pStyle w:val="INNH1"/>
        <w:spacing/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r>
        <w:rPr/>
        <w:fldChar w:fldCharType="begin"/>
      </w:r>
      <w:r>
        <w:rPr>
          <w:b w:val="0"/>
          <w:bCs w:val="0"/>
          <w:caps w:val="0"/>
        </w:rPr>
        <w:instrText xml:space="preserve"> TOC \o "1-1" \h \z \t "Overskrift for innholdsfortegnelse;2" </w:instrText>
      </w:r>
      <w:r>
        <w:rPr/>
        <w:fldChar w:fldCharType="separate"/>
      </w:r>
      <w:r>
        <w:rPr/>
        <w:fldChar w:fldCharType="begin"/>
      </w:r>
      <w:r>
        <w:rPr/>
        <w:instrText xml:space="preserve">HYPERLINK \l "_Toc97193908"</w:instrText>
      </w:r>
      <w:r>
        <w:rPr/>
        <w:fldChar w:fldCharType="separate"/>
      </w:r>
      <w:r>
        <w:rPr>
          <w:rStyle w:val="Hyperkobling"/>
          <w:noProof/>
        </w:rPr>
        <w:t xml:space="preserve">1</w:t>
      </w:r>
      <w:r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  <w:tab/>
        <w:t xml:space="preserve"/>
      </w:r>
      <w:r>
        <w:rPr>
          <w:rStyle w:val="Hyperkobling"/>
          <w:noProof/>
        </w:rPr>
        <w:t xml:space="preserve">Innledning</w:t>
      </w:r>
      <w:r>
        <w:rPr>
          <w:noProof/>
          <w:webHidden/>
        </w:rPr>
        <w:tab/>
        <w:t xml:space="preserve"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_Toc97193908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 xml:space="preserve">3</w:t>
      </w:r>
      <w:r>
        <w:rPr>
          <w:noProof/>
          <w:webHidden/>
        </w:rPr>
        <w:fldChar w:fldCharType="end"/>
      </w:r>
      <w:r>
        <w:rPr/>
        <w:fldChar w:fldCharType="end"/>
      </w:r>
    </w:p>
    <w:p w14:paraId="73EB5B98">
      <w:pPr>
        <w:pStyle w:val="INNH1"/>
        <w:spacing/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r>
        <w:rPr/>
        <w:fldChar w:fldCharType="begin"/>
      </w:r>
      <w:r>
        <w:rPr/>
        <w:instrText xml:space="preserve">HYPERLINK \l "_Toc97193909"</w:instrText>
      </w:r>
      <w:r>
        <w:rPr/>
        <w:fldChar w:fldCharType="separate"/>
      </w:r>
      <w:r>
        <w:rPr>
          <w:rStyle w:val="Hyperkobling"/>
          <w:noProof/>
        </w:rPr>
        <w:t xml:space="preserve">2</w:t>
      </w:r>
      <w:r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  <w:tab/>
        <w:t xml:space="preserve"/>
      </w:r>
      <w:r>
        <w:rPr>
          <w:rStyle w:val="Hyperkobling"/>
          <w:noProof/>
        </w:rPr>
        <w:t xml:space="preserve">Organisasjonskart</w:t>
      </w:r>
      <w:r>
        <w:rPr>
          <w:noProof/>
          <w:webHidden/>
        </w:rPr>
        <w:tab/>
        <w:t xml:space="preserve"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_Toc97193909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 xml:space="preserve">3</w:t>
      </w:r>
      <w:r>
        <w:rPr>
          <w:noProof/>
          <w:webHidden/>
        </w:rPr>
        <w:fldChar w:fldCharType="end"/>
      </w:r>
      <w:r>
        <w:rPr/>
        <w:fldChar w:fldCharType="end"/>
      </w:r>
    </w:p>
    <w:p w14:paraId="2725C62A">
      <w:pPr>
        <w:pStyle w:val="INNH1"/>
        <w:spacing/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r>
        <w:rPr/>
        <w:fldChar w:fldCharType="begin"/>
      </w:r>
      <w:r>
        <w:rPr/>
        <w:instrText xml:space="preserve">HYPERLINK \l "_Toc97193910"</w:instrText>
      </w:r>
      <w:r>
        <w:rPr/>
        <w:fldChar w:fldCharType="separate"/>
      </w:r>
      <w:r>
        <w:rPr>
          <w:rStyle w:val="Hyperkobling"/>
          <w:noProof/>
        </w:rPr>
        <w:t xml:space="preserve">3</w:t>
      </w:r>
      <w:r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  <w:tab/>
        <w:t xml:space="preserve"/>
      </w:r>
      <w:r>
        <w:rPr>
          <w:rStyle w:val="Hyperkobling"/>
          <w:noProof/>
        </w:rPr>
        <w:t xml:space="preserve">Fremdriftsplan</w:t>
      </w:r>
      <w:r>
        <w:rPr>
          <w:noProof/>
          <w:webHidden/>
        </w:rPr>
        <w:tab/>
        <w:t xml:space="preserve"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_Toc97193910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 xml:space="preserve">3</w:t>
      </w:r>
      <w:r>
        <w:rPr>
          <w:noProof/>
          <w:webHidden/>
        </w:rPr>
        <w:fldChar w:fldCharType="end"/>
      </w:r>
      <w:r>
        <w:rPr/>
        <w:fldChar w:fldCharType="end"/>
      </w:r>
    </w:p>
    <w:p w14:paraId="6F2FFB1E">
      <w:pPr>
        <w:pStyle w:val="INNH1"/>
        <w:spacing/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r>
        <w:rPr/>
        <w:fldChar w:fldCharType="begin"/>
      </w:r>
      <w:r>
        <w:rPr/>
        <w:instrText xml:space="preserve">HYPERLINK \l "_Toc97193911"</w:instrText>
      </w:r>
      <w:r>
        <w:rPr/>
        <w:fldChar w:fldCharType="separate"/>
      </w:r>
      <w:r>
        <w:rPr>
          <w:rStyle w:val="Hyperkobling"/>
          <w:noProof/>
        </w:rPr>
        <w:t xml:space="preserve">4</w:t>
      </w:r>
      <w:r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  <w:tab/>
        <w:t xml:space="preserve"/>
      </w:r>
      <w:r>
        <w:rPr>
          <w:rStyle w:val="Hyperkobling"/>
          <w:noProof/>
        </w:rPr>
        <w:t xml:space="preserve">Risikoforhold</w:t>
      </w:r>
      <w:r>
        <w:rPr>
          <w:noProof/>
          <w:webHidden/>
        </w:rPr>
        <w:tab/>
        <w:t xml:space="preserve"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_Toc97193911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 xml:space="preserve">4</w:t>
      </w:r>
      <w:r>
        <w:rPr>
          <w:noProof/>
          <w:webHidden/>
        </w:rPr>
        <w:fldChar w:fldCharType="end"/>
      </w:r>
      <w:r>
        <w:rPr/>
        <w:fldChar w:fldCharType="end"/>
      </w:r>
    </w:p>
    <w:p w14:paraId="1EC1A124">
      <w:pPr>
        <w:pStyle w:val="INNH1"/>
        <w:spacing/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r>
        <w:rPr/>
        <w:fldChar w:fldCharType="begin"/>
      </w:r>
      <w:r>
        <w:rPr/>
        <w:instrText xml:space="preserve">HYPERLINK \l "_Toc97193912"</w:instrText>
      </w:r>
      <w:r>
        <w:rPr/>
        <w:fldChar w:fldCharType="separate"/>
      </w:r>
      <w:r>
        <w:rPr>
          <w:rStyle w:val="Hyperkobling"/>
          <w:noProof/>
        </w:rPr>
        <w:t xml:space="preserve">5</w:t>
      </w:r>
      <w:r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  <w:tab/>
        <w:t xml:space="preserve"/>
      </w:r>
      <w:r>
        <w:rPr>
          <w:rStyle w:val="Hyperkobling"/>
          <w:noProof/>
        </w:rPr>
        <w:t xml:space="preserve">Endring og oppdatering</w:t>
      </w:r>
      <w:r>
        <w:rPr>
          <w:noProof/>
          <w:webHidden/>
        </w:rPr>
        <w:tab/>
        <w:t xml:space="preserve"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_Toc97193912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 xml:space="preserve">6</w:t>
      </w:r>
      <w:r>
        <w:rPr>
          <w:noProof/>
          <w:webHidden/>
        </w:rPr>
        <w:fldChar w:fldCharType="end"/>
      </w:r>
      <w:r>
        <w:rPr/>
        <w:fldChar w:fldCharType="end"/>
      </w:r>
    </w:p>
    <w:p w14:paraId="054FA3A5">
      <w:pPr>
        <w:pStyle w:val="INNH1"/>
        <w:spacing/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r>
        <w:rPr/>
        <w:fldChar w:fldCharType="begin"/>
      </w:r>
      <w:r>
        <w:rPr/>
        <w:instrText xml:space="preserve">HYPERLINK \l "_Toc97193913"</w:instrText>
      </w:r>
      <w:r>
        <w:rPr/>
        <w:fldChar w:fldCharType="separate"/>
      </w:r>
      <w:r>
        <w:rPr>
          <w:rStyle w:val="Hyperkobling"/>
          <w:noProof/>
        </w:rPr>
        <w:t xml:space="preserve">6</w:t>
      </w:r>
      <w:r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  <w:tab/>
        <w:t xml:space="preserve"/>
      </w:r>
      <w:r>
        <w:rPr>
          <w:rStyle w:val="Hyperkobling"/>
          <w:noProof/>
        </w:rPr>
        <w:t xml:space="preserve">Vedlegg</w:t>
      </w:r>
      <w:r>
        <w:rPr>
          <w:noProof/>
          <w:webHidden/>
        </w:rPr>
        <w:tab/>
        <w:t xml:space="preserve"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_Toc97193913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 xml:space="preserve">6</w:t>
      </w:r>
      <w:r>
        <w:rPr>
          <w:noProof/>
          <w:webHidden/>
        </w:rPr>
        <w:fldChar w:fldCharType="end"/>
      </w:r>
      <w:r>
        <w:rPr/>
        <w:fldChar w:fldCharType="end"/>
      </w:r>
    </w:p>
    <w:p w14:paraId="5B45A1F1">
      <w:pPr>
        <w:pStyle w:val="INNH2"/>
        <w:spacing/>
        <w:rPr>
          <w:rFonts w:asciiTheme="minorHAnsi" w:hAnsiTheme="minorHAnsi" w:eastAsiaTheme="minorEastAsia" w:cstheme="minorBidi"/>
          <w:szCs w:val="22"/>
          <w:lang w:eastAsia="nb-NO"/>
        </w:rPr>
      </w:pPr>
      <w:r>
        <w:rPr/>
        <w:fldChar w:fldCharType="begin"/>
      </w:r>
      <w:r>
        <w:rPr/>
        <w:instrText xml:space="preserve">HYPERLINK \l "_Toc97193914"</w:instrText>
      </w:r>
      <w:r>
        <w:rPr/>
        <w:fldChar w:fldCharType="separate"/>
      </w:r>
      <w:r>
        <w:rPr>
          <w:rStyle w:val="Hyperkobling"/>
        </w:rPr>
        <w:t xml:space="preserve">Vedlegg 1: Organisasjonskart SHA</w:t>
      </w:r>
      <w:r>
        <w:rPr>
          <w:webHidden/>
        </w:rPr>
        <w:tab/>
        <w:t xml:space="preserve"/>
      </w:r>
      <w:r>
        <w:rPr>
          <w:webHidden/>
        </w:rPr>
        <w:fldChar w:fldCharType="begin"/>
      </w:r>
      <w:r>
        <w:rPr>
          <w:webHidden/>
        </w:rPr>
        <w:instrText xml:space="preserve"> PAGEREF _Toc97193914 \h </w:instrText>
      </w:r>
      <w:r>
        <w:rPr>
          <w:webHidden/>
        </w:rPr>
        <w:fldChar w:fldCharType="separate"/>
      </w:r>
      <w:r>
        <w:rPr>
          <w:webHidden/>
        </w:rPr>
        <w:t xml:space="preserve">6</w:t>
      </w:r>
      <w:r>
        <w:rPr>
          <w:webHidden/>
        </w:rPr>
        <w:fldChar w:fldCharType="end"/>
      </w:r>
      <w:r>
        <w:rPr/>
        <w:fldChar w:fldCharType="end"/>
      </w:r>
    </w:p>
    <w:p w14:paraId="196292D0">
      <w:pPr>
        <w:pStyle w:val="INNH2"/>
        <w:spacing/>
        <w:rPr>
          <w:rFonts w:asciiTheme="minorHAnsi" w:hAnsiTheme="minorHAnsi" w:eastAsiaTheme="minorEastAsia" w:cstheme="minorBidi"/>
          <w:szCs w:val="22"/>
          <w:lang w:eastAsia="nb-NO"/>
        </w:rPr>
      </w:pPr>
      <w:r>
        <w:rPr/>
        <w:fldChar w:fldCharType="begin"/>
      </w:r>
      <w:r>
        <w:rPr/>
        <w:instrText xml:space="preserve">HYPERLINK \l "_Toc97193915"</w:instrText>
      </w:r>
      <w:r>
        <w:rPr/>
        <w:fldChar w:fldCharType="separate"/>
      </w:r>
      <w:r>
        <w:rPr>
          <w:rStyle w:val="Hyperkobling"/>
        </w:rPr>
        <w:t xml:space="preserve">Vedlegg 2: Fremdriftsplan</w:t>
      </w:r>
      <w:r>
        <w:rPr>
          <w:webHidden/>
        </w:rPr>
        <w:tab/>
        <w:t xml:space="preserve"/>
      </w:r>
      <w:r>
        <w:rPr>
          <w:webHidden/>
        </w:rPr>
        <w:fldChar w:fldCharType="begin"/>
      </w:r>
      <w:r>
        <w:rPr>
          <w:webHidden/>
        </w:rPr>
        <w:instrText xml:space="preserve"> PAGEREF _Toc97193915 \h </w:instrText>
      </w:r>
      <w:r>
        <w:rPr>
          <w:webHidden/>
        </w:rPr>
        <w:fldChar w:fldCharType="separate"/>
      </w:r>
      <w:r>
        <w:rPr>
          <w:webHidden/>
        </w:rPr>
        <w:t xml:space="preserve">6</w:t>
      </w:r>
      <w:r>
        <w:rPr>
          <w:webHidden/>
        </w:rPr>
        <w:fldChar w:fldCharType="end"/>
      </w:r>
      <w:r>
        <w:rPr/>
        <w:fldChar w:fldCharType="end"/>
      </w:r>
    </w:p>
    <w:p w14:paraId="75A6FD7E">
      <w:pPr>
        <w:pStyle w:val="INNH2"/>
        <w:spacing/>
        <w:rPr>
          <w:rFonts w:asciiTheme="minorHAnsi" w:hAnsiTheme="minorHAnsi" w:eastAsiaTheme="minorEastAsia" w:cstheme="minorBidi"/>
          <w:szCs w:val="22"/>
          <w:lang w:eastAsia="nb-NO"/>
        </w:rPr>
      </w:pPr>
      <w:r>
        <w:rPr/>
        <w:fldChar w:fldCharType="begin"/>
      </w:r>
      <w:r>
        <w:rPr/>
        <w:instrText xml:space="preserve">HYPERLINK \l "_Toc97193916"</w:instrText>
      </w:r>
      <w:r>
        <w:rPr/>
        <w:fldChar w:fldCharType="separate"/>
      </w:r>
      <w:r>
        <w:rPr>
          <w:rStyle w:val="Hyperkobling"/>
        </w:rPr>
        <w:t xml:space="preserve">Vedlegg 3: Risikomatrise SHA</w:t>
      </w:r>
      <w:r>
        <w:rPr>
          <w:webHidden/>
        </w:rPr>
        <w:tab/>
        <w:t xml:space="preserve"/>
      </w:r>
      <w:r>
        <w:rPr>
          <w:webHidden/>
        </w:rPr>
        <w:fldChar w:fldCharType="begin"/>
      </w:r>
      <w:r>
        <w:rPr>
          <w:webHidden/>
        </w:rPr>
        <w:instrText xml:space="preserve"> PAGEREF _Toc97193916 \h </w:instrText>
      </w:r>
      <w:r>
        <w:rPr>
          <w:webHidden/>
        </w:rPr>
        <w:fldChar w:fldCharType="separate"/>
      </w:r>
      <w:r>
        <w:rPr>
          <w:webHidden/>
        </w:rPr>
        <w:t xml:space="preserve">6</w:t>
      </w:r>
      <w:r>
        <w:rPr>
          <w:webHidden/>
        </w:rPr>
        <w:fldChar w:fldCharType="end"/>
      </w:r>
      <w:r>
        <w:rPr/>
        <w:fldChar w:fldCharType="end"/>
      </w:r>
    </w:p>
    <w:p w14:paraId="2257B300">
      <w:pPr>
        <w:pStyle w:val="INNH2"/>
        <w:spacing/>
        <w:rPr>
          <w:rFonts w:asciiTheme="minorHAnsi" w:hAnsiTheme="minorHAnsi" w:eastAsiaTheme="minorEastAsia" w:cstheme="minorBidi"/>
          <w:szCs w:val="22"/>
          <w:lang w:eastAsia="nb-NO"/>
        </w:rPr>
      </w:pPr>
      <w:r>
        <w:rPr/>
        <w:fldChar w:fldCharType="begin"/>
      </w:r>
      <w:r>
        <w:rPr/>
        <w:instrText xml:space="preserve">HYPERLINK \l "_Toc97193917"</w:instrText>
      </w:r>
      <w:r>
        <w:rPr/>
        <w:fldChar w:fldCharType="separate"/>
      </w:r>
      <w:r>
        <w:rPr>
          <w:rStyle w:val="Hyperkobling"/>
        </w:rPr>
        <w:t xml:space="preserve">Vedlegg 4: Spesifikke tiltak - sammendrag av risikoanalysen</w:t>
      </w:r>
      <w:r>
        <w:rPr>
          <w:webHidden/>
        </w:rPr>
        <w:tab/>
        <w:t xml:space="preserve"/>
      </w:r>
      <w:r>
        <w:rPr>
          <w:webHidden/>
        </w:rPr>
        <w:fldChar w:fldCharType="begin"/>
      </w:r>
      <w:r>
        <w:rPr>
          <w:webHidden/>
        </w:rPr>
        <w:instrText xml:space="preserve"> PAGEREF _Toc97193917 \h </w:instrText>
      </w:r>
      <w:r>
        <w:rPr>
          <w:webHidden/>
        </w:rPr>
        <w:fldChar w:fldCharType="separate"/>
      </w:r>
      <w:r>
        <w:rPr>
          <w:webHidden/>
        </w:rPr>
        <w:t xml:space="preserve">6</w:t>
      </w:r>
      <w:r>
        <w:rPr>
          <w:webHidden/>
        </w:rPr>
        <w:fldChar w:fldCharType="end"/>
      </w:r>
      <w:r>
        <w:rPr/>
        <w:fldChar w:fldCharType="end"/>
      </w:r>
    </w:p>
    <w:p w14:paraId="1B94CD23">
      <w:pPr>
        <w:spacing/>
        <w:rPr/>
      </w:pPr>
      <w:r>
        <w:rPr/>
        <w:fldChar w:fldCharType="end"/>
      </w:r>
    </w:p>
    <w:p w14:paraId="368E7EAC">
      <w:pPr>
        <w:spacing/>
        <w:rPr/>
      </w:pPr>
    </w:p>
    <w:p w14:paraId="139E66DA">
      <w:pPr>
        <w:spacing/>
        <w:rPr/>
      </w:pPr>
      <w:r>
        <w:rPr/>
        <w:br w:type="page"/>
      </w:r>
    </w:p>
    <w:p w14:paraId="3EDC6EEB">
      <w:pPr>
        <w:pStyle w:val="Overskrift1"/>
        <w:spacing/>
        <w:rPr/>
      </w:pPr>
      <w:bookmarkStart w:id="2" w:name="_Hlt4901174"/>
      <w:bookmarkStart w:id="3" w:name="_Innledning"/>
      <w:bookmarkStart w:id="4" w:name="_Toc97193908"/>
      <w:bookmarkStart w:id="5" w:name="_Toc716477"/>
      <w:bookmarkStart w:id="6" w:name="_Toc716657"/>
      <w:bookmarkStart w:id="7" w:name="_Toc716729"/>
      <w:bookmarkStart w:id="8" w:name="_Toc716864"/>
      <w:bookmarkStart w:id="9" w:name="_Toc719203"/>
      <w:bookmarkEnd w:id="2"/>
      <w:bookmarkEnd w:id="3"/>
      <w:r>
        <w:rPr/>
        <w:t xml:space="preserve">Innledning</w:t>
      </w:r>
      <w:bookmarkEnd w:id="4"/>
    </w:p>
    <w:p w14:paraId="29981047">
      <w:pPr>
        <w:pStyle w:val="Overskrift2"/>
        <w:spacing/>
        <w:rPr/>
      </w:pPr>
      <w:r>
        <w:rPr/>
        <w:t xml:space="preserve">Formål med planen</w:t>
      </w:r>
    </w:p>
    <w:p w14:paraId="49B544A4">
      <w:pPr>
        <w:spacing/>
        <w:rPr/>
      </w:pPr>
      <w:r>
        <w:rPr/>
        <w:t xml:space="preserve">Planen for sikkerhet, helse og arbeidsmiljø (SHA-planen) utarbeides for å ivareta § 7 i Byggherreforskriften.</w:t>
      </w:r>
      <w:r>
        <w:rPr/>
        <w:t xml:space="preserve"> </w:t>
      </w:r>
      <w:r>
        <w:rPr/>
        <w:t xml:space="preserve">Planen skal bygge på </w:t>
      </w:r>
      <w:r>
        <w:rPr/>
        <w:t xml:space="preserve">risikoanalysen fra byggherre</w:t>
      </w:r>
      <w:r>
        <w:rPr/>
        <w:t xml:space="preserve">.</w:t>
      </w:r>
      <w:r>
        <w:rPr/>
        <w:t xml:space="preserve"> Fordi hver arbeidsplass har sine spesielle sikkerhetsmessige utfordringer, vil det være behov for en spesifikk SHA-plan for hvert prosjekt. En kan dermed ikke kopiere en plan fra et prosjekt og bruke den på et annet, og heller ikke risikoanalysen.</w:t>
      </w:r>
    </w:p>
    <w:p w14:paraId="4A17210B">
      <w:pPr>
        <w:pStyle w:val="Overskrift2"/>
        <w:spacing/>
        <w:rPr/>
      </w:pPr>
      <w:r>
        <w:rPr/>
        <w:t xml:space="preserve">Beskrivelse av prosjektet</w:t>
      </w:r>
    </w:p>
    <w:p w14:paraId="745B7830">
      <w:pPr>
        <w:spacing/>
        <w:rPr/>
      </w:pPr>
      <w:r>
        <w:rPr/>
        <w:t xml:space="preserve">Her beskrives prosjektet nærmere, men i korte trekk. Størrelse, beliggenhet, nybygg, </w:t>
      </w:r>
      <w:r>
        <w:rPr/>
        <w:t xml:space="preserve">rehab</w:t>
      </w:r>
      <w:r>
        <w:rPr/>
        <w:t xml:space="preserve">,</w:t>
      </w:r>
      <w:r>
        <w:rPr/>
        <w:t xml:space="preserve"> osv.</w:t>
      </w:r>
      <w:bookmarkStart w:id="10" w:name="_Toc384799057"/>
    </w:p>
    <w:p w14:paraId="741EB76E">
      <w:pPr>
        <w:pStyle w:val="Overskrift2"/>
        <w:spacing/>
        <w:rPr/>
      </w:pPr>
      <w:r>
        <w:rPr/>
        <w:t xml:space="preserve">Mål</w:t>
      </w:r>
      <w:bookmarkEnd w:id="10"/>
      <w:r>
        <w:rPr/>
        <w:t xml:space="preserve">setninger for SHA</w:t>
      </w:r>
    </w:p>
    <w:bookmarkEnd w:id="5"/>
    <w:bookmarkEnd w:id="6"/>
    <w:bookmarkEnd w:id="7"/>
    <w:bookmarkEnd w:id="8"/>
    <w:bookmarkEnd w:id="9"/>
    <w:p w14:paraId="596FE9AD">
      <w:pPr>
        <w:spacing/>
        <w:rPr/>
      </w:pPr>
      <w:r>
        <w:rPr/>
        <w:t xml:space="preserve">Overordnet mål er H-verdi </w:t>
      </w:r>
      <w:r>
        <w:rPr/>
        <w:t xml:space="preserve">1 = 0, </w:t>
      </w:r>
      <w:r>
        <w:rPr/>
        <w:t xml:space="preserve">etter avsluttet prosjekt.</w:t>
      </w:r>
    </w:p>
    <w:p w14:paraId="35646F49">
      <w:pPr>
        <w:spacing w:before="1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Arbeidsforholdene skal systematisk vurderes, planlegges og følges opp for å redusere/unngå arbeidssituasjoner som kan medføre sykefravær, eller risiko for yrkesrelaterte sykdommer. </w:t>
      </w:r>
    </w:p>
    <w:p w14:paraId="690E0A66">
      <w:pPr>
        <w:spacing w:before="1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Arbeidsarbeidsmiljøet skal tilrettelegges og følges opp på en slik måte at alle arbeidstakere føler trygghet og får en positiv opplevelse av arbeidssituasjonen.</w:t>
      </w:r>
    </w:p>
    <w:p w14:paraId="5AB1E4D0">
      <w:pPr>
        <w:spacing/>
        <w:rPr>
          <w:rFonts w:asciiTheme="minorHAnsi" w:hAnsiTheme="minorHAnsi" w:cs="Times New Roman"/>
        </w:rPr>
      </w:pPr>
    </w:p>
    <w:p w14:paraId="10F620D5">
      <w:pPr>
        <w:spacing/>
        <w:rPr/>
      </w:pPr>
      <w:r>
        <w:rPr/>
        <w:t xml:space="preserve">Overordnet mål </w:t>
      </w:r>
      <w:r>
        <w:rPr/>
        <w:t xml:space="preserve">for sykefravær = 0 %</w:t>
      </w:r>
    </w:p>
    <w:p w14:paraId="012EE3CE">
      <w:pPr>
        <w:spacing/>
        <w:rPr/>
      </w:pPr>
    </w:p>
    <w:p w14:paraId="2FB19AAE">
      <w:pPr>
        <w:spacing/>
        <w:rPr>
          <w:rFonts w:asciiTheme="minorHAnsi" w:hAnsiTheme="minorHAnsi" w:cs="Times New Roman"/>
        </w:rPr>
      </w:pPr>
      <w:r>
        <w:rPr/>
        <w:t xml:space="preserve">(Dette </w:t>
      </w:r>
      <w:r>
        <w:rPr>
          <w:rFonts w:asciiTheme="minorHAnsi" w:hAnsiTheme="minorHAnsi" w:cs="Times New Roman"/>
        </w:rPr>
        <w:t xml:space="preserve">forårsaket av aktiviteter eller arbeidsmiljø som kan spores tilbake til </w:t>
      </w:r>
      <w:r>
        <w:rPr>
          <w:rFonts w:asciiTheme="minorHAnsi" w:hAnsiTheme="minorHAnsi" w:cs="Times New Roman"/>
          <w:i/>
          <w:u w:val="single"/>
        </w:rPr>
        <w:t xml:space="preserve">denne</w:t>
      </w:r>
      <w:r>
        <w:rPr>
          <w:rFonts w:asciiTheme="minorHAnsi" w:hAnsiTheme="minorHAnsi" w:cs="Times New Roman"/>
        </w:rPr>
        <w:t xml:space="preserve"> byggeplassen.</w:t>
      </w:r>
      <w:r>
        <w:rPr>
          <w:rFonts w:asciiTheme="minorHAnsi" w:hAnsiTheme="minorHAnsi" w:cs="Times New Roman"/>
        </w:rPr>
        <w:t xml:space="preserve">)</w:t>
      </w:r>
    </w:p>
    <w:p w14:paraId="34CFDB0E">
      <w:pPr>
        <w:spacing/>
        <w:rPr>
          <w:rFonts w:asciiTheme="minorHAnsi" w:hAnsiTheme="minorHAnsi" w:cs="Times New Roman"/>
        </w:rPr>
      </w:pPr>
    </w:p>
    <w:p w14:paraId="0284DD65">
      <w:pPr>
        <w: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Eksempler på dette kan være</w:t>
      </w:r>
      <w:r>
        <w:rPr>
          <w:rFonts w:asciiTheme="minorHAnsi" w:hAnsiTheme="minorHAnsi" w:cs="Times New Roman"/>
        </w:rPr>
        <w:t xml:space="preserve">: </w:t>
      </w:r>
    </w:p>
    <w:p w14:paraId="46B218E4">
      <w:pPr>
        <w:pStyle w:val="Listeavsnitt"/>
        <w:numPr>
          <w:ilvl w:val="0"/>
          <w:numId w:val="16"/>
        </w:numPr>
        <w: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helseskadelige ergonomiske belastninger</w:t>
      </w:r>
    </w:p>
    <w:p w14:paraId="7655E3C5">
      <w:pPr>
        <w:pStyle w:val="Listeavsnitt"/>
        <w:numPr>
          <w:ilvl w:val="0"/>
          <w:numId w:val="16"/>
        </w:numPr>
        <w: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senskader forårsaket av forurenset arbeidsmiljø (eks. kjemiske stoffer, støy, sveiseblink o.l.). </w:t>
      </w:r>
    </w:p>
    <w:p w14:paraId="43C767DC">
      <w:pPr>
        <w:pStyle w:val="Listeavsnitt"/>
        <w:numPr>
          <w:ilvl w:val="0"/>
          <w:numId w:val="16"/>
        </w:numPr>
        <w: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mobbing, trakassering</w:t>
      </w:r>
    </w:p>
    <w:p w14:paraId="17C8E8BD">
      <w:pPr>
        <w:pStyle w:val="Listeavsnitt"/>
        <w:numPr>
          <w:ilvl w:val="0"/>
          <w:numId w:val="16"/>
        </w:numPr>
        <w: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tidspress og stress grunnet korte tidsfrister </w:t>
      </w:r>
    </w:p>
    <w:p w14:paraId="2ACC6B19">
      <w:pPr>
        <w:spacing/>
        <w:rPr>
          <w:rFonts w:asciiTheme="minorHAnsi" w:hAnsiTheme="minorHAnsi" w:cs="Times New Roman"/>
        </w:rPr>
      </w:pPr>
    </w:p>
    <w:p w14:paraId="7F357286">
      <w:pPr>
        <w:spacing/>
        <w:rPr>
          <w:rFonts w:ascii="Times New Roman" w:hAnsi="Times New Roman" w:cs="Times New Roman"/>
        </w:rPr>
      </w:pPr>
      <w:r>
        <w:rPr>
          <w:rFonts w:asciiTheme="minorHAnsi" w:hAnsiTheme="minorHAnsi" w:cs="Times New Roman"/>
        </w:rPr>
        <w:t xml:space="preserve">Sykefravær </w:t>
      </w:r>
      <w:r>
        <w:rPr>
          <w:rFonts w:asciiTheme="minorHAnsi" w:hAnsiTheme="minorHAnsi" w:cs="Times New Roman"/>
        </w:rPr>
        <w:t xml:space="preserve">forøvrig</w:t>
      </w:r>
      <w:r>
        <w:rPr>
          <w:rFonts w:asciiTheme="minorHAnsi" w:hAnsiTheme="minorHAnsi" w:cs="Times New Roman"/>
        </w:rPr>
        <w:t xml:space="preserve"> som skyldes </w:t>
      </w:r>
      <w:r>
        <w:rPr>
          <w:rFonts w:asciiTheme="minorHAnsi" w:hAnsiTheme="minorHAnsi" w:cs="Times New Roman"/>
        </w:rPr>
        <w:t xml:space="preserve">"</w:t>
      </w:r>
      <w:r>
        <w:rPr>
          <w:rFonts w:asciiTheme="minorHAnsi" w:hAnsiTheme="minorHAnsi" w:cs="Times New Roman"/>
        </w:rPr>
        <w:t xml:space="preserve">ikke arbeidsrelatert sykdom</w:t>
      </w:r>
      <w:r>
        <w:rPr>
          <w:rFonts w:asciiTheme="minorHAnsi" w:hAnsiTheme="minorHAnsi" w:cs="Times New Roman"/>
        </w:rPr>
        <w:t xml:space="preserve">"</w:t>
      </w:r>
      <w:r>
        <w:rPr>
          <w:rFonts w:asciiTheme="minorHAnsi" w:hAnsiTheme="minorHAnsi" w:cs="Times New Roman"/>
        </w:rPr>
        <w:t xml:space="preserve"> (eksempelvis influensa</w:t>
      </w:r>
      <w:r>
        <w:rPr>
          <w:rFonts w:asciiTheme="minorHAnsi" w:hAnsiTheme="minorHAnsi" w:cs="Times New Roman"/>
        </w:rPr>
        <w:t xml:space="preserve">,</w:t>
      </w:r>
      <w:r>
        <w:rPr>
          <w:rFonts w:asciiTheme="minorHAnsi" w:hAnsiTheme="minorHAnsi" w:cs="Times New Roman"/>
        </w:rPr>
        <w:t xml:space="preserve"> etc.) er ikke inkludert i den definerte målsetningen, da dette ikke er et utslag av mangelfullt og/eller dårlig </w:t>
      </w:r>
      <w:r>
        <w:rPr>
          <w:rFonts w:asciiTheme="minorHAnsi" w:hAnsiTheme="minorHAnsi" w:cs="Times New Roman"/>
        </w:rPr>
        <w:t xml:space="preserve">helse- og miljøarbeid</w:t>
      </w:r>
      <w:r>
        <w:rPr>
          <w:rFonts w:asciiTheme="minorHAnsi" w:hAnsiTheme="minorHAnsi" w:cs="Times New Roman"/>
        </w:rPr>
        <w:t xml:space="preserve"> på byggeplassen</w:t>
      </w:r>
      <w:r>
        <w:rPr>
          <w:rFonts w:ascii="Times New Roman" w:hAnsi="Times New Roman" w:cs="Times New Roman"/>
        </w:rPr>
        <w:t xml:space="preserve">. </w:t>
      </w:r>
    </w:p>
    <w:p w14:paraId="407773B8">
      <w:pPr>
        <w:pStyle w:val="Overskrift2"/>
        <w:spacing/>
        <w:rPr/>
      </w:pPr>
      <w:r>
        <w:rPr/>
        <w:t xml:space="preserve">Oppdatering og distribusjon av SHA-planen</w:t>
      </w:r>
    </w:p>
    <w:p w14:paraId="419F2931">
      <w:pPr>
        <w: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Byggherren har ansvaret for å påse at det blir utarbeidet en skriftlig plan for sikkerhet, helse og arbeidsmiljø</w:t>
      </w:r>
      <w:r>
        <w:rPr>
          <w:rFonts w:asciiTheme="minorHAnsi" w:hAnsiTheme="minorHAnsi" w:cs="Times New Roman"/>
        </w:rPr>
        <w:t xml:space="preserve"> i en tidlig fase av prosjektet. </w:t>
      </w:r>
    </w:p>
    <w:p w14:paraId="11FC245B">
      <w:pPr>
        <w: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KP og KU skal oppdatere planen for de respektive faser de har ansvaret for. Planen skal være lett tilgjengelig og gjøres kjent på byggeplassen, og distribueres </w:t>
      </w:r>
      <w:r>
        <w:rPr>
          <w:rFonts w:asciiTheme="minorHAnsi" w:hAnsiTheme="minorHAnsi" w:cs="Times New Roman"/>
        </w:rPr>
        <w:t xml:space="preserve">/ </w:t>
      </w:r>
      <w:r>
        <w:rPr>
          <w:rFonts w:asciiTheme="minorHAnsi" w:hAnsiTheme="minorHAnsi" w:cs="Times New Roman"/>
        </w:rPr>
        <w:t xml:space="preserve">bekjentgjøres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ved utsendelse og senere revisjoner til </w:t>
      </w:r>
      <w:r>
        <w:rPr>
          <w:rFonts w:asciiTheme="minorHAnsi" w:hAnsiTheme="minorHAnsi" w:cs="Times New Roman"/>
        </w:rPr>
        <w:t xml:space="preserve">alle relevante virksomheter i prosjektet.</w:t>
      </w:r>
    </w:p>
    <w:p w14:paraId="110B6B96">
      <w:pPr>
        <w:pStyle w:val="Overskrift1"/>
        <w:spacing/>
        <w:rPr/>
      </w:pPr>
      <w:bookmarkStart w:id="11" w:name="_Toc97193909"/>
      <w:r>
        <w:rPr/>
        <w:t xml:space="preserve">Organisasjonskart</w:t>
      </w:r>
      <w:bookmarkEnd w:id="11"/>
    </w:p>
    <w:p w14:paraId="7E2B19A1">
      <w:pPr>
        <w:spacing/>
        <w:rPr/>
      </w:pPr>
      <w:r>
        <w:rPr/>
        <w:t xml:space="preserve">Prosjektet skal gjennomføres som en </w:t>
      </w:r>
      <w:r>
        <w:rPr>
          <w:highlight w:val="yellow"/>
        </w:rPr>
        <w:t xml:space="preserve">&lt;</w:t>
      </w:r>
      <w:r>
        <w:rPr>
          <w:highlight w:val="yellow"/>
        </w:rPr>
        <w:t xml:space="preserve">Beskriv den valgte entreprisemodellen </w:t>
      </w:r>
      <w:r>
        <w:rPr>
          <w:highlight w:val="yellow"/>
        </w:rPr>
        <w:t xml:space="preserve">&gt;</w:t>
      </w:r>
      <w:r>
        <w:rPr/>
        <w:t xml:space="preserve">. Organiseringen og rollefordelingen i henhold til </w:t>
      </w:r>
      <w:r>
        <w:rPr/>
        <w:t xml:space="preserve">B</w:t>
      </w:r>
      <w:r>
        <w:rPr/>
        <w:t xml:space="preserve">yggherreforskriften</w:t>
      </w:r>
      <w:r>
        <w:rPr/>
        <w:t xml:space="preserve">, Arbeidsmiljøloven og Internkontrollforskriften</w:t>
      </w:r>
      <w:r>
        <w:rPr/>
        <w:t xml:space="preserve"> er vist i </w:t>
      </w:r>
      <w:r>
        <w:rPr/>
        <w:t xml:space="preserve">vedlegg 1.</w:t>
      </w:r>
      <w:r>
        <w:rPr/>
        <w:t xml:space="preserve"> </w:t>
      </w:r>
    </w:p>
    <w:p w14:paraId="568321E9">
      <w:pPr>
        <w:spacing/>
        <w:rPr/>
      </w:pPr>
      <w:r>
        <w:rPr/>
        <w:t xml:space="preserve">Organisasjonskartet skal lages etter </w:t>
      </w:r>
      <w:r>
        <w:rPr/>
        <w:t xml:space="preserve">Oslo</w:t>
      </w:r>
      <w:r>
        <w:rPr/>
        <w:t xml:space="preserve">byggs mal.</w:t>
      </w:r>
    </w:p>
    <w:p w14:paraId="7FB8BB30">
      <w:pPr>
        <w:pStyle w:val="Overskrift1"/>
        <w:spacing/>
        <w:rPr/>
      </w:pPr>
      <w:bookmarkStart w:id="12" w:name="_Toc716479"/>
      <w:bookmarkStart w:id="13" w:name="_Toc716659"/>
      <w:bookmarkStart w:id="14" w:name="_Toc716731"/>
      <w:bookmarkStart w:id="15" w:name="_Toc716866"/>
      <w:bookmarkStart w:id="16" w:name="_Toc719205"/>
      <w:bookmarkStart w:id="17" w:name="_Toc384799059"/>
      <w:bookmarkStart w:id="18" w:name="_Toc97193910"/>
      <w:r>
        <w:rPr/>
        <w:t xml:space="preserve">Fremdrift</w:t>
      </w:r>
      <w:r>
        <w:rPr/>
        <w:t xml:space="preserve">splan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6CF20E94">
      <w:pPr>
        <w:spacing/>
        <w:rPr/>
      </w:pPr>
      <w:r>
        <w:rPr/>
        <w:t xml:space="preserve">Det henvises til vedlegg 2. </w:t>
      </w:r>
    </w:p>
    <w:p w14:paraId="1D264492">
      <w:pPr>
        <w:spacing/>
        <w:rPr/>
      </w:pPr>
      <w:r>
        <w:rPr/>
        <w:t xml:space="preserve">Fremdriftsplanen skal beskrive når og hvor de ulike arbeidsoperasjonene skal utføres. </w:t>
      </w:r>
    </w:p>
    <w:p w14:paraId="602151CE">
      <w:pPr>
        <w:spacing/>
        <w:rPr/>
      </w:pPr>
    </w:p>
    <w:p w14:paraId="794C3196">
      <w:pPr>
        <w:spacing/>
        <w:rPr/>
      </w:pPr>
      <w:r>
        <w:rPr/>
        <w:t xml:space="preserve">I fremdriftsplanene skal det være avsatt tilstrekkelig tid til prosjektering og utførelse av de forskjellige arbeidsoperasjonene. Fremdriftsplanen skal ta hensyn til samordning av de forskjellige arbeidsoperasjonene.</w:t>
      </w:r>
    </w:p>
    <w:p w14:paraId="7B173AF4">
      <w:pPr>
        <w:spacing/>
        <w:rPr/>
      </w:pPr>
    </w:p>
    <w:p w14:paraId="453D9F65">
      <w:pPr>
        <w:spacing/>
        <w:rPr/>
      </w:pPr>
      <w:r>
        <w:rPr/>
        <w:t xml:space="preserve">Det skal </w:t>
      </w:r>
      <w:r>
        <w:rPr/>
        <w:t xml:space="preserve">fremgå</w:t>
      </w:r>
      <w:r>
        <w:rPr/>
        <w:t xml:space="preserve"> hvilke aktiviteter som ansees å være spesielt risikofylte og som krever </w:t>
      </w:r>
      <w:r>
        <w:rPr/>
        <w:t xml:space="preserve">spesifikke tiltak</w:t>
      </w:r>
      <w:r>
        <w:rPr/>
        <w:t xml:space="preserve">.</w:t>
      </w:r>
    </w:p>
    <w:p w14:paraId="6818D02A">
      <w:pPr>
        <w:spacing/>
        <w:rPr/>
      </w:pPr>
    </w:p>
    <w:p w14:paraId="5CB69F35">
      <w:pPr>
        <w:spacing/>
        <w:rPr>
          <w:rStyle w:val="Vanligkursiv"/>
          <w:i w:val="0"/>
        </w:rPr>
      </w:pPr>
      <w:r>
        <w:rPr>
          <w:rStyle w:val="Vanligkursiv"/>
          <w:i w:val="0"/>
        </w:rPr>
        <w:t xml:space="preserve">Vedlegg 2 skal være den gjeldende fremdriftsplanen for prosjektet, nivå 2</w:t>
      </w:r>
      <w:r>
        <w:rPr>
          <w:rStyle w:val="Vanligkursiv"/>
          <w:i w:val="0"/>
        </w:rPr>
        <w:t xml:space="preserve">.</w:t>
      </w:r>
      <w:r>
        <w:rPr>
          <w:rStyle w:val="Vanligkursiv"/>
          <w:i w:val="0"/>
        </w:rPr>
        <w:t xml:space="preserve"> </w:t>
      </w:r>
    </w:p>
    <w:p w14:paraId="1AF6B95F">
      <w:pPr>
        <w:spacing/>
        <w:rPr>
          <w:rStyle w:val="Vanligkursiv"/>
          <w:i w:val="0"/>
        </w:rPr>
      </w:pPr>
      <w:r>
        <w:rPr>
          <w:rStyle w:val="Vanligkursiv"/>
          <w:i w:val="0"/>
        </w:rPr>
        <w:t xml:space="preserve">SHA-planen må gjennomgås og ev</w:t>
      </w:r>
      <w:r>
        <w:rPr>
          <w:rStyle w:val="Vanligkursiv"/>
          <w:i w:val="0"/>
        </w:rPr>
        <w:t xml:space="preserve">.</w:t>
      </w:r>
      <w:r>
        <w:rPr>
          <w:rStyle w:val="Vanligkursiv"/>
          <w:i w:val="0"/>
        </w:rPr>
        <w:t xml:space="preserve"> oppdateres dersom endringer i fremdriftsplanen (nivå 2) får konsekvenser for ris</w:t>
      </w:r>
      <w:r>
        <w:rPr>
          <w:rStyle w:val="Vanligkursiv"/>
          <w:i w:val="0"/>
        </w:rPr>
        <w:t xml:space="preserve">i</w:t>
      </w:r>
      <w:r>
        <w:rPr>
          <w:rStyle w:val="Vanligkursiv"/>
          <w:i w:val="0"/>
        </w:rPr>
        <w:t xml:space="preserve">kobildet i prosjektet</w:t>
      </w:r>
      <w:r>
        <w:rPr>
          <w:rStyle w:val="Vanligkursiv"/>
          <w:i w:val="0"/>
        </w:rPr>
        <w:t xml:space="preserve">.</w:t>
      </w:r>
    </w:p>
    <w:p w14:paraId="06322A63">
      <w:pPr>
        <w:pStyle w:val="Overskrift1"/>
        <w:spacing/>
        <w:rPr/>
      </w:pPr>
      <w:bookmarkStart w:id="19" w:name="_Toc97193911"/>
      <w:bookmarkStart w:id="20" w:name="Risikoforhold"/>
      <w:bookmarkStart w:id="21" w:name="_Toc716485"/>
      <w:bookmarkStart w:id="22" w:name="_Toc716665"/>
      <w:bookmarkStart w:id="23" w:name="_Toc716737"/>
      <w:bookmarkStart w:id="24" w:name="_Toc716872"/>
      <w:r>
        <w:rPr/>
        <w:t xml:space="preserve">Risikoforhold</w:t>
      </w:r>
      <w:bookmarkEnd w:id="19"/>
    </w:p>
    <w:p w14:paraId="4D90C645">
      <w:pPr>
        <w:pStyle w:val="Overskrift2"/>
        <w:spacing/>
        <w:rPr/>
      </w:pPr>
      <w:bookmarkStart w:id="25" w:name="_Toc435783352"/>
      <w:bookmarkStart w:id="26" w:name="_Toc435783541"/>
      <w:bookmarkStart w:id="27" w:name="_Toc435796223"/>
      <w:bookmarkEnd w:id="20"/>
      <w:r>
        <w:rPr/>
        <w:t xml:space="preserve">Generel</w:t>
      </w:r>
      <w:bookmarkEnd w:id="25"/>
      <w:bookmarkEnd w:id="26"/>
      <w:bookmarkEnd w:id="27"/>
      <w:r>
        <w:rPr/>
        <w:t xml:space="preserve">le forhold</w:t>
      </w:r>
    </w:p>
    <w:p w14:paraId="461328A5">
      <w:pPr>
        <w:pStyle w:val="StilOverskrift3LatinBrdtekstCalibriAutomatiskFr"/>
        <w:spacing/>
        <w:rPr/>
      </w:pPr>
      <w:bookmarkStart w:id="28" w:name="_Toc435783542"/>
      <w:bookmarkStart w:id="29" w:name="_Toc435796224"/>
      <w:r>
        <w:rPr/>
        <w:t xml:space="preserve">Arbeidstakers plikter</w:t>
      </w:r>
      <w:bookmarkEnd w:id="28"/>
      <w:bookmarkEnd w:id="29"/>
    </w:p>
    <w:p w14:paraId="680B2B23">
      <w:pPr>
        <w: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Alle plikter å sette seg inn i SHA-planen og sikkerhetsbestemmelsene som gjelder for byggeplassen. Kravene angitt under er minimumskrav - strengere krav kan gjelde for den enkelte arbeidsgiver og disse må da følges.</w:t>
      </w:r>
    </w:p>
    <w:p w14:paraId="0F82DED2">
      <w:pPr>
        <w:spacing/>
        <w:rPr>
          <w:rFonts w:asciiTheme="minorHAnsi" w:hAnsiTheme="minorHAnsi"/>
          <w:szCs w:val="22"/>
        </w:rPr>
      </w:pPr>
    </w:p>
    <w:p w14:paraId="2AAAD07E">
      <w:pPr>
        <w: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Som arbeidstaker</w:t>
      </w:r>
    </w:p>
    <w:p w14:paraId="760D4012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skal du registrere deg daglig inn på byggeplassen</w:t>
      </w:r>
    </w:p>
    <w:p w14:paraId="755FEB9F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skal du bidra til en trygg og sikker arbeidsplass. Ingen jobb haster så mye at den ikke kan gjøres sikkert – gjennomfør </w:t>
      </w:r>
      <w:r>
        <w:rPr>
          <w:rFonts w:asciiTheme="minorHAnsi" w:hAnsiTheme="minorHAnsi"/>
          <w:sz w:val="22"/>
          <w:szCs w:val="22"/>
        </w:rPr>
        <w:t xml:space="preserve">"</w:t>
      </w:r>
      <w:r>
        <w:rPr>
          <w:rFonts w:asciiTheme="minorHAnsi" w:hAnsiTheme="minorHAnsi"/>
          <w:sz w:val="22"/>
          <w:szCs w:val="22"/>
        </w:rPr>
        <w:t xml:space="preserve">Sikker Jobb Analyse</w:t>
      </w:r>
      <w:r>
        <w:rPr>
          <w:rFonts w:asciiTheme="minorHAnsi" w:hAnsiTheme="minorHAnsi"/>
          <w:sz w:val="22"/>
          <w:szCs w:val="22"/>
        </w:rPr>
        <w:t xml:space="preserve">"</w:t>
      </w:r>
      <w:r>
        <w:rPr>
          <w:rFonts w:asciiTheme="minorHAnsi" w:hAnsiTheme="minorHAnsi"/>
          <w:sz w:val="22"/>
          <w:szCs w:val="22"/>
        </w:rPr>
        <w:t xml:space="preserve"> før oppstart hvis det anses nødvendig.</w:t>
      </w:r>
    </w:p>
    <w:p w14:paraId="7BDF20FA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har du rett og plikt til å nekte å utføre arbeider som du mener er farlig</w:t>
      </w:r>
    </w:p>
    <w:p w14:paraId="3A011E84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skal du ikke utføre arbeid uten godkjent </w:t>
      </w:r>
      <w:r>
        <w:rPr>
          <w:rFonts w:asciiTheme="minorHAnsi" w:hAnsiTheme="minorHAnsi"/>
          <w:sz w:val="22"/>
          <w:szCs w:val="22"/>
        </w:rPr>
        <w:t xml:space="preserve">opplæring </w:t>
      </w:r>
      <w:r>
        <w:rPr>
          <w:rFonts w:asciiTheme="minorHAnsi" w:hAnsiTheme="minorHAnsi"/>
          <w:sz w:val="22"/>
          <w:szCs w:val="22"/>
        </w:rPr>
        <w:t xml:space="preserve">,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når det er et krav</w:t>
      </w:r>
    </w:p>
    <w:p w14:paraId="57FC85FE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skal du rapporter</w:t>
      </w:r>
      <w:r>
        <w:rPr>
          <w:rFonts w:asciiTheme="minorHAnsi" w:hAnsiTheme="minorHAnsi"/>
          <w:sz w:val="22"/>
          <w:szCs w:val="22"/>
        </w:rPr>
        <w:t xml:space="preserve">e</w:t>
      </w:r>
      <w:r>
        <w:rPr>
          <w:rFonts w:asciiTheme="minorHAnsi" w:hAnsiTheme="minorHAnsi"/>
          <w:sz w:val="22"/>
          <w:szCs w:val="22"/>
        </w:rPr>
        <w:t xml:space="preserve"> uønskede hendelser til din leder og sørg for strakstiltak hvis nødvendig</w:t>
      </w:r>
    </w:p>
    <w:p w14:paraId="0DAD4B86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skal du bruke </w:t>
      </w:r>
      <w:r>
        <w:rPr>
          <w:rFonts w:asciiTheme="minorHAnsi" w:hAnsiTheme="minorHAnsi"/>
          <w:sz w:val="22"/>
          <w:szCs w:val="22"/>
        </w:rPr>
        <w:t xml:space="preserve">påkrevet</w:t>
      </w:r>
      <w:r>
        <w:rPr>
          <w:rFonts w:asciiTheme="minorHAnsi" w:hAnsiTheme="minorHAnsi"/>
          <w:sz w:val="22"/>
          <w:szCs w:val="22"/>
        </w:rPr>
        <w:t xml:space="preserve"> verneutstyr (minimum hjelm, </w:t>
      </w:r>
      <w:r>
        <w:rPr>
          <w:rFonts w:asciiTheme="minorHAnsi" w:hAnsiTheme="minorHAnsi"/>
          <w:sz w:val="22"/>
          <w:szCs w:val="22"/>
        </w:rPr>
        <w:t xml:space="preserve">hakestropp, briller </w:t>
      </w:r>
      <w:r>
        <w:rPr>
          <w:rFonts w:asciiTheme="minorHAnsi" w:hAnsiTheme="minorHAnsi"/>
          <w:sz w:val="22"/>
          <w:szCs w:val="22"/>
        </w:rPr>
        <w:t xml:space="preserve">vernesko og synlighetstøy) </w:t>
      </w:r>
    </w:p>
    <w:p w14:paraId="4C371CE2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skal du bidra til at gangveier, stillaser, rømningsveier og arbeidsområder holdes ryddige</w:t>
      </w:r>
    </w:p>
    <w:p w14:paraId="795BF5B2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skal du alltid sørge for at noen vet hvor du arbeider på byggeplassen. (Det er ikke lov å arbeide alene) </w:t>
      </w:r>
    </w:p>
    <w:p w14:paraId="57EDA792">
      <w:pPr>
        <w:pStyle w:val="StilOverskrift3LatinBrdtekstCalibriAutomatiskFr"/>
        <w:spacing/>
        <w:rPr/>
      </w:pPr>
      <w:bookmarkStart w:id="30" w:name="_Toc435783543"/>
      <w:bookmarkStart w:id="31" w:name="_Toc435796225"/>
      <w:r>
        <w:rPr/>
        <w:t xml:space="preserve">Arbeid i høyden</w:t>
      </w:r>
      <w:bookmarkEnd w:id="30"/>
      <w:bookmarkEnd w:id="31"/>
    </w:p>
    <w:p w14:paraId="53427A42">
      <w:pPr>
        <w: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Som hovedregel skal personlig sikring (f. eks fallsele) benyttes kun hvor </w:t>
      </w:r>
      <w:r>
        <w:rPr>
          <w:rFonts w:asciiTheme="minorHAnsi" w:hAnsiTheme="minorHAnsi"/>
          <w:szCs w:val="22"/>
          <w:u w:val="single"/>
        </w:rPr>
        <w:t xml:space="preserve">felles sikringstiltak</w:t>
      </w:r>
      <w:r>
        <w:rPr>
          <w:rFonts w:asciiTheme="minorHAnsi" w:hAnsiTheme="minorHAnsi"/>
          <w:szCs w:val="22"/>
        </w:rPr>
        <w:t xml:space="preserve"> ikke er mulig eller ikke er ferdig etablert.</w:t>
      </w:r>
    </w:p>
    <w:p w14:paraId="3859173C">
      <w:pPr>
        <w: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/>
      </w:r>
    </w:p>
    <w:p w14:paraId="4CDD29CB">
      <w:pPr>
        <w:spacing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Arbeidsplattform </w:t>
      </w:r>
      <w:r>
        <w:rPr>
          <w:rFonts w:asciiTheme="minorHAnsi" w:hAnsiTheme="minorHAnsi"/>
          <w:szCs w:val="22"/>
        </w:rPr>
        <w:t xml:space="preserve">kan benyttes under følgende forutsetning: </w:t>
      </w:r>
    </w:p>
    <w:p w14:paraId="5B993825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monteres iht. monteringsanvisning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av personer med de nødvendige kvalifikasjoner</w:t>
      </w:r>
    </w:p>
    <w:p w14:paraId="200BD6C2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 rekkverk ved arbeider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over 1,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2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5 m – også under 1,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2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5m</w:t>
      </w:r>
      <w:r>
        <w:rPr>
          <w:rFonts w:asciiTheme="minorHAnsi" w:hAnsiTheme="minorHAnsi"/>
          <w:sz w:val="22"/>
          <w:szCs w:val="22"/>
        </w:rPr>
        <w:t xml:space="preserve"> om arbeidet tilsier det</w:t>
      </w:r>
      <w:r>
        <w:rPr>
          <w:rFonts w:asciiTheme="minorHAnsi" w:hAnsiTheme="minorHAnsi"/>
          <w:sz w:val="22"/>
          <w:szCs w:val="22"/>
        </w:rPr>
        <w:t xml:space="preserve">. (Se faktaark)</w:t>
      </w:r>
    </w:p>
    <w:p w14:paraId="013A98DD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skal være stødig og uten fare for å velte</w:t>
      </w:r>
    </w:p>
    <w:p w14:paraId="4006F53B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være CE-merket </w:t>
      </w:r>
    </w:p>
    <w:p w14:paraId="65FAB2F2">
      <w:pPr>
        <w:spacing/>
        <w:ind w:left="360"/>
        <w:contextualSpacing/>
        <w:rPr>
          <w:rFonts w:asciiTheme="minorHAnsi" w:hAnsiTheme="minorHAnsi"/>
          <w:szCs w:val="22"/>
        </w:rPr>
      </w:pPr>
    </w:p>
    <w:p w14:paraId="5DAFE366">
      <w:pPr>
        <w: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Eksempler på arbeidsplattformer som tillates brukt:</w:t>
      </w:r>
    </w:p>
    <w:p w14:paraId="3FB3B910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Stillas/rullestillas (være merket med eier, status (stengt – åpen))</w:t>
      </w:r>
    </w:p>
    <w:p w14:paraId="6CCF8210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Plattformstige </w:t>
      </w:r>
    </w:p>
    <w:p w14:paraId="6FBD8530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Bukker </w:t>
      </w:r>
    </w:p>
    <w:p w14:paraId="54AB797F">
      <w:pPr>
        <w:pStyle w:val="Listeavsnitt"/>
        <w: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Personløfter</w:t>
      </w:r>
    </w:p>
    <w:p w14:paraId="5160EF1A">
      <w:pPr>
        <w:spacing/>
        <w:rPr>
          <w:rFonts w:asciiTheme="minorHAnsi" w:hAnsiTheme="minorHAnsi"/>
          <w:szCs w:val="22"/>
        </w:rPr>
      </w:pPr>
    </w:p>
    <w:p w14:paraId="0EC19CDA">
      <w:pPr>
        <w:spacing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Gardintrapper og stiger </w:t>
      </w:r>
      <w:r>
        <w:rPr>
          <w:rFonts w:asciiTheme="minorHAnsi" w:hAnsiTheme="minorHAnsi"/>
          <w:szCs w:val="22"/>
        </w:rPr>
        <w:t xml:space="preserve">skal ikke benyttes som arbeidsplattform. </w:t>
      </w:r>
      <w:r>
        <w:rPr>
          <w:rFonts w:asciiTheme="minorHAnsi" w:hAnsiTheme="minorHAnsi"/>
          <w:szCs w:val="22"/>
        </w:rPr>
        <w:t xml:space="preserve">(</w:t>
      </w:r>
      <w:r>
        <w:rPr>
          <w:rFonts w:asciiTheme="minorHAnsi" w:hAnsiTheme="minorHAnsi"/>
          <w:szCs w:val="22"/>
        </w:rPr>
        <w:t xml:space="preserve">Se </w:t>
      </w:r>
      <w:r>
        <w:rPr>
          <w:rFonts w:asciiTheme="minorHAnsi" w:hAnsiTheme="minorHAnsi"/>
          <w:szCs w:val="22"/>
        </w:rPr>
        <w:t xml:space="preserve">faktaark.</w:t>
      </w:r>
      <w:r>
        <w:rPr>
          <w:rFonts w:asciiTheme="minorHAnsi" w:hAnsiTheme="minorHAnsi"/>
          <w:szCs w:val="22"/>
        </w:rPr>
        <w:t xml:space="preserve">)</w:t>
      </w:r>
    </w:p>
    <w:p w14:paraId="34AB19F5">
      <w:pPr>
        <w:pStyle w:val="StilOverskrift3LatinBrdtekstCalibriAutomatiskFr"/>
        <w:spacing/>
        <w:rPr/>
      </w:pPr>
      <w:r>
        <w:rPr/>
        <w:t xml:space="preserve">Språk og kommunikasjon</w:t>
      </w:r>
    </w:p>
    <w:p w14:paraId="230F9FC7">
      <w:pPr>
        <w: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Entreprenøren skal sørge for at:</w:t>
      </w:r>
    </w:p>
    <w:p w14:paraId="29714B9E">
      <w:pPr>
        <w:spacing/>
        <w:rPr>
          <w:rFonts w:asciiTheme="minorHAnsi" w:hAnsiTheme="minorHAnsi"/>
        </w:rPr>
      </w:pPr>
    </w:p>
    <w:p w14:paraId="7A6EBA52">
      <w:pPr>
        <w:pStyle w:val="Listeavsnitt"/>
        <w: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Arbeidslage</w:t>
      </w:r>
      <w:r>
        <w:rPr>
          <w:rFonts w:asciiTheme="minorHAnsi" w:hAnsiTheme="minorHAnsi"/>
          <w:sz w:val="22"/>
        </w:rPr>
        <w:t xml:space="preserve">ne til de enkelte underentreprenører </w:t>
      </w:r>
      <w:r>
        <w:rPr>
          <w:rFonts w:asciiTheme="minorHAnsi" w:hAnsiTheme="minorHAnsi"/>
          <w:sz w:val="22"/>
        </w:rPr>
        <w:t xml:space="preserve">(UE) </w:t>
      </w:r>
      <w:r>
        <w:rPr>
          <w:rFonts w:asciiTheme="minorHAnsi" w:hAnsiTheme="minorHAnsi"/>
          <w:sz w:val="22"/>
        </w:rPr>
        <w:t xml:space="preserve">skal </w:t>
      </w:r>
      <w:r>
        <w:rPr>
          <w:rFonts w:asciiTheme="minorHAnsi" w:hAnsiTheme="minorHAnsi"/>
          <w:sz w:val="22"/>
        </w:rPr>
        <w:t xml:space="preserve">til enhver tid</w:t>
      </w:r>
      <w:r>
        <w:rPr>
          <w:rFonts w:asciiTheme="minorHAnsi" w:hAnsiTheme="minorHAnsi"/>
          <w:sz w:val="22"/>
        </w:rPr>
        <w:t xml:space="preserve">,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bestå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av minst én person som forstår og gjør seg forstått på </w:t>
      </w:r>
      <w:r>
        <w:rPr>
          <w:rFonts w:asciiTheme="minorHAnsi" w:hAnsiTheme="minorHAnsi"/>
          <w:sz w:val="22"/>
        </w:rPr>
        <w:t xml:space="preserve">N</w:t>
      </w:r>
      <w:r>
        <w:rPr>
          <w:rFonts w:asciiTheme="minorHAnsi" w:hAnsiTheme="minorHAnsi"/>
          <w:sz w:val="22"/>
        </w:rPr>
        <w:t xml:space="preserve">orsk</w:t>
      </w:r>
      <w:r>
        <w:rPr>
          <w:rFonts w:asciiTheme="minorHAnsi" w:hAnsiTheme="minorHAnsi"/>
          <w:sz w:val="22"/>
        </w:rPr>
        <w:t xml:space="preserve"> e</w:t>
      </w:r>
      <w:r>
        <w:rPr>
          <w:rFonts w:asciiTheme="minorHAnsi" w:hAnsiTheme="minorHAnsi"/>
          <w:sz w:val="22"/>
        </w:rPr>
        <w:t xml:space="preserve">ller Engelsk</w:t>
      </w:r>
      <w:r>
        <w:rPr>
          <w:rFonts w:asciiTheme="minorHAnsi" w:hAnsiTheme="minorHAnsi"/>
          <w:sz w:val="22"/>
        </w:rPr>
        <w:t xml:space="preserve">. </w:t>
      </w:r>
    </w:p>
    <w:p w14:paraId="04EED866">
      <w:pPr>
        <w:pStyle w:val="Listeavsnitt"/>
        <w: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Denne personen skal i tillegg forstå, og gjøre seg forstått på, et språk alle de andre på arbeidslaget forstår.</w:t>
      </w:r>
      <w:r>
        <w:rPr>
          <w:rFonts w:asciiTheme="minorHAnsi" w:hAnsiTheme="minorHAnsi"/>
          <w:sz w:val="22"/>
        </w:rPr>
        <w:t xml:space="preserve"> Verneombud til UE skal forstå Norsk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og </w:t>
      </w:r>
      <w:r>
        <w:rPr>
          <w:rFonts w:asciiTheme="minorHAnsi" w:hAnsiTheme="minorHAnsi"/>
          <w:sz w:val="22"/>
        </w:rPr>
        <w:t xml:space="preserve">Engelsk </w:t>
      </w:r>
      <w:r>
        <w:rPr>
          <w:rFonts w:asciiTheme="minorHAnsi" w:hAnsiTheme="minorHAnsi"/>
          <w:sz w:val="22"/>
        </w:rPr>
        <w:t xml:space="preserve">samt </w:t>
      </w:r>
      <w:r>
        <w:rPr>
          <w:rFonts w:asciiTheme="minorHAnsi" w:hAnsiTheme="minorHAnsi"/>
          <w:sz w:val="22"/>
        </w:rPr>
        <w:t xml:space="preserve">arbeidslagets språk.</w:t>
      </w:r>
    </w:p>
    <w:p w14:paraId="59F0773A">
      <w:pPr>
        <w:pStyle w:val="Listeavsnitt"/>
        <w: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Alle </w:t>
      </w:r>
      <w:r>
        <w:rPr>
          <w:rFonts w:asciiTheme="minorHAnsi" w:hAnsiTheme="minorHAnsi"/>
          <w:sz w:val="22"/>
        </w:rPr>
        <w:t xml:space="preserve">arbeidslag </w:t>
      </w:r>
      <w:r>
        <w:rPr>
          <w:rFonts w:asciiTheme="minorHAnsi" w:hAnsiTheme="minorHAnsi"/>
          <w:sz w:val="22"/>
        </w:rPr>
        <w:t xml:space="preserve">på byggeplassen skal </w:t>
      </w:r>
      <w:r>
        <w:rPr>
          <w:rFonts w:asciiTheme="minorHAnsi" w:hAnsiTheme="minorHAnsi"/>
          <w:sz w:val="22"/>
        </w:rPr>
        <w:t xml:space="preserve">forstå </w:t>
      </w:r>
      <w:r>
        <w:rPr>
          <w:rFonts w:asciiTheme="minorHAnsi" w:hAnsiTheme="minorHAnsi"/>
          <w:sz w:val="22"/>
        </w:rPr>
        <w:t xml:space="preserve">: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SHA-plan, arbeidsbeskrivelser, sikkerhetsopplæring, HMS-rutiner, verneprotokoller, sikkerhetsinstrukser, SJA, sikkerhetsdatablader, bruksanvisning for verktøy og arbeidsutstyr, varselskilter eller annen relevant SHA-informasjon.  Materialet skal </w:t>
      </w:r>
      <w:r>
        <w:rPr>
          <w:rFonts w:asciiTheme="minorHAnsi" w:hAnsiTheme="minorHAnsi"/>
          <w:sz w:val="22"/>
        </w:rPr>
        <w:t xml:space="preserve">i nødvendig grad </w:t>
      </w:r>
      <w:r>
        <w:rPr>
          <w:rFonts w:asciiTheme="minorHAnsi" w:hAnsiTheme="minorHAnsi"/>
          <w:sz w:val="22"/>
        </w:rPr>
        <w:t xml:space="preserve">oversettes skriftlig til </w:t>
      </w:r>
      <w:r>
        <w:rPr>
          <w:rFonts w:asciiTheme="minorHAnsi" w:hAnsiTheme="minorHAnsi"/>
          <w:sz w:val="22"/>
        </w:rPr>
        <w:t xml:space="preserve">det </w:t>
      </w:r>
      <w:r>
        <w:rPr>
          <w:rFonts w:asciiTheme="minorHAnsi" w:hAnsiTheme="minorHAnsi"/>
          <w:sz w:val="22"/>
        </w:rPr>
        <w:t xml:space="preserve">språket hver</w:t>
      </w:r>
      <w:r>
        <w:rPr>
          <w:rFonts w:asciiTheme="minorHAnsi" w:hAnsiTheme="minorHAnsi"/>
          <w:sz w:val="22"/>
        </w:rPr>
        <w:t xml:space="preserve">t</w:t>
      </w:r>
      <w:r>
        <w:rPr>
          <w:rFonts w:asciiTheme="minorHAnsi" w:hAnsiTheme="minorHAnsi"/>
          <w:sz w:val="22"/>
        </w:rPr>
        <w:t xml:space="preserve"> arbeids</w:t>
      </w:r>
      <w:r>
        <w:rPr>
          <w:rFonts w:asciiTheme="minorHAnsi" w:hAnsiTheme="minorHAnsi"/>
          <w:sz w:val="22"/>
        </w:rPr>
        <w:t xml:space="preserve">lag </w:t>
      </w:r>
      <w:r>
        <w:rPr>
          <w:rFonts w:asciiTheme="minorHAnsi" w:hAnsiTheme="minorHAnsi"/>
          <w:sz w:val="22"/>
        </w:rPr>
        <w:t xml:space="preserve">forstår fullt ut. </w:t>
      </w:r>
    </w:p>
    <w:p w14:paraId="150757B9">
      <w:pPr>
        <w:spacing/>
        <w:rPr>
          <w:rFonts w:asciiTheme="minorHAnsi" w:hAnsiTheme="minorHAnsi"/>
        </w:rPr>
      </w:pPr>
    </w:p>
    <w:p w14:paraId="55BD09A1">
      <w:pPr>
        <w: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Entreprenøren skal før oppstart på byggeplass </w:t>
      </w:r>
      <w:r>
        <w:rPr>
          <w:rFonts w:asciiTheme="minorHAnsi" w:hAnsiTheme="minorHAnsi"/>
        </w:rPr>
        <w:t xml:space="preserve">og løpende deretter, </w:t>
      </w:r>
      <w:r>
        <w:rPr>
          <w:rFonts w:asciiTheme="minorHAnsi" w:hAnsiTheme="minorHAnsi"/>
        </w:rPr>
        <w:t xml:space="preserve">utarbeide en prosjekttilpasset plan for språk og kommunikasjon (språkplan) som omfatter egne ansatte, underentreprenører og innleide. </w:t>
      </w:r>
    </w:p>
    <w:p w14:paraId="502752E2">
      <w:pPr>
        <w: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Grunnlag til språkplanen hentes </w:t>
      </w:r>
      <w:r>
        <w:rPr>
          <w:rFonts w:asciiTheme="minorHAnsi" w:hAnsiTheme="minorHAnsi"/>
        </w:rPr>
        <w:t xml:space="preserve">på SHA portalen til </w:t>
      </w:r>
      <w:r>
        <w:rPr>
          <w:rFonts w:asciiTheme="minorHAnsi" w:hAnsiTheme="minorHAnsi"/>
        </w:rPr>
        <w:t xml:space="preserve">Oslo</w:t>
      </w:r>
      <w:r>
        <w:rPr>
          <w:rFonts w:asciiTheme="minorHAnsi" w:hAnsiTheme="minorHAnsi"/>
        </w:rPr>
        <w:t xml:space="preserve">bygg</w:t>
      </w:r>
      <w:r>
        <w:rPr>
          <w:rFonts w:asciiTheme="minorHAnsi" w:hAnsiTheme="minorHAnsi"/>
        </w:rPr>
        <w:t xml:space="preserve">.</w:t>
      </w:r>
    </w:p>
    <w:p w14:paraId="0FA38970">
      <w:pPr>
        <w:spacing/>
        <w:rPr>
          <w:rFonts w:asciiTheme="minorHAnsi" w:hAnsiTheme="minorHAnsi"/>
        </w:rPr>
      </w:pPr>
    </w:p>
    <w:p w14:paraId="0FDC3F4B">
      <w:pPr>
        <w: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Språkplanen skal som et minimum inneholde navn på </w:t>
      </w:r>
      <w:r>
        <w:rPr>
          <w:rFonts w:asciiTheme="minorHAnsi" w:hAnsiTheme="minorHAnsi"/>
        </w:rPr>
        <w:t xml:space="preserve">entreprenør, formann/ bas, arbeidslagets leder og verneombud til UE på plassen.</w:t>
      </w:r>
    </w:p>
    <w:p w14:paraId="0F74DD2B">
      <w:pPr>
        <w:spacing/>
        <w:rPr>
          <w:rFonts w:asciiTheme="minorHAnsi" w:hAnsiTheme="minorHAnsi"/>
        </w:rPr>
      </w:pPr>
    </w:p>
    <w:p w14:paraId="11556196">
      <w:pPr>
        <w: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Planen skal gjøre det enkelt for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alle på byggeplassen inkl. </w:t>
      </w:r>
      <w:r>
        <w:rPr>
          <w:rFonts w:asciiTheme="minorHAnsi" w:hAnsiTheme="minorHAnsi"/>
        </w:rPr>
        <w:t xml:space="preserve">byggherre og oppdragsgivere</w:t>
      </w:r>
      <w:r>
        <w:rPr>
          <w:rFonts w:asciiTheme="minorHAnsi" w:hAnsiTheme="minorHAnsi"/>
        </w:rPr>
        <w:t xml:space="preserve">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og</w:t>
      </w:r>
      <w:r>
        <w:rPr>
          <w:rFonts w:asciiTheme="minorHAnsi" w:hAnsiTheme="minorHAnsi"/>
        </w:rPr>
        <w:t xml:space="preserve"> følge opp at ovennevnte krav er ivaretatt. </w:t>
      </w:r>
    </w:p>
    <w:p w14:paraId="138D7C5B">
      <w:pPr>
        <w:spacing/>
        <w:rPr>
          <w:rFonts w:asciiTheme="minorHAnsi" w:hAnsiTheme="minorHAnsi"/>
        </w:rPr>
      </w:pPr>
    </w:p>
    <w:p w14:paraId="35E85FC3">
      <w:pPr>
        <w:pStyle w:val="Overskrift2"/>
        <w:spacing/>
        <w:rPr/>
      </w:pPr>
      <w:bookmarkStart w:id="32" w:name="_Toc416179174"/>
      <w:bookmarkStart w:id="33" w:name="_Toc435783544"/>
      <w:bookmarkStart w:id="34" w:name="_Toc435796226"/>
      <w:bookmarkStart w:id="35" w:name="_Toc435783353"/>
      <w:bookmarkStart w:id="36" w:name="_Toc435783545"/>
      <w:bookmarkStart w:id="37" w:name="_Toc435796227"/>
      <w:r>
        <w:rPr/>
        <w:t xml:space="preserve">Spesifikke </w:t>
      </w:r>
      <w:bookmarkEnd w:id="32"/>
      <w:bookmarkEnd w:id="33"/>
      <w:bookmarkEnd w:id="34"/>
      <w:bookmarkEnd w:id="35"/>
      <w:bookmarkEnd w:id="36"/>
      <w:bookmarkEnd w:id="37"/>
      <w:r>
        <w:rPr/>
        <w:t xml:space="preserve">tiltak</w:t>
      </w:r>
    </w:p>
    <w:p w14:paraId="2EAE983A">
      <w:pPr>
        <w:spacing w:after="240"/>
        <w:rPr/>
      </w:pPr>
      <w:r>
        <w:rPr/>
        <w:t xml:space="preserve">Det henvises det til </w:t>
      </w:r>
      <w:r>
        <w:rPr/>
        <w:t xml:space="preserve">den overordnede </w:t>
      </w:r>
      <w:r>
        <w:rPr/>
        <w:t xml:space="preserve">risikomatrisen i </w:t>
      </w:r>
      <w:r>
        <w:rPr/>
        <w:t xml:space="preserve">v</w:t>
      </w:r>
      <w:r>
        <w:rPr/>
        <w:t xml:space="preserve">edlegg 3</w:t>
      </w:r>
      <w:r>
        <w:rPr/>
        <w:t xml:space="preserve"> og de spesifikke tiltak </w:t>
      </w:r>
      <w:r>
        <w:rPr/>
        <w:t xml:space="preserve">i </w:t>
      </w:r>
      <w:r>
        <w:rPr/>
        <w:t xml:space="preserve">vedlegg 4</w:t>
      </w:r>
      <w:r>
        <w:rPr/>
        <w:t xml:space="preserve">.</w:t>
      </w:r>
    </w:p>
    <w:p w14:paraId="7B12C17B">
      <w:pPr>
        <w:spacing w:after="240"/>
        <w:rPr/>
      </w:pPr>
      <w:r>
        <w:rPr/>
        <w:t xml:space="preserve">Matrisen i vedlegg 3 viser hvordan risikoene har blitt identifisert, hvilke risikoreduserende tiltak som har blitt vurdert og hvilke spesifikke tiltak som har blitt besluttet iverksatt. </w:t>
      </w:r>
      <w:r>
        <w:rPr/>
        <w:t xml:space="preserve">Risikovurderinger har blitt utført av </w:t>
      </w:r>
      <w:r>
        <w:rPr/>
        <w:t xml:space="preserve">Oslo</w:t>
      </w:r>
      <w:r>
        <w:rPr/>
        <w:t xml:space="preserve">bygg og de prosjekterende i utviklings- og prosjekteringsfasen. </w:t>
      </w:r>
    </w:p>
    <w:p w14:paraId="199598C7">
      <w:pPr>
        <w:spacing/>
        <w:rPr/>
      </w:pPr>
      <w:r>
        <w:rPr/>
        <w:t xml:space="preserve">Av risikomatrisen skal man også kunne lese </w:t>
      </w:r>
      <w:r>
        <w:rPr>
          <w:b/>
        </w:rPr>
        <w:t xml:space="preserve">hva, hvor og når</w:t>
      </w:r>
      <w:r>
        <w:rPr/>
        <w:t xml:space="preserve"> risikoen vil oppstå – hvem som er fagrådgiver innenfor risikoområdet og hvem som er-/vil bli involvert i arbeidsoperasjonen.</w:t>
      </w:r>
    </w:p>
    <w:p w14:paraId="1B12BEF8">
      <w:pPr>
        <w:spacing/>
        <w:rPr/>
      </w:pPr>
    </w:p>
    <w:p w14:paraId="3934FE2B">
      <w:pPr>
        <w:spacing/>
        <w:rPr/>
      </w:pPr>
      <w:r>
        <w:rPr/>
        <w:t xml:space="preserve">I vedlegg 4 skal oppsummeres de </w:t>
      </w:r>
      <w:r>
        <w:rPr/>
        <w:t xml:space="preserve">spesifikke tiltak knyttet til arbeid som kan innebære fare for liv og helse. Punktene </w:t>
      </w:r>
      <w:r>
        <w:rPr/>
        <w:t xml:space="preserve">1-17 i vedlegg 4 er hentet direkte fra byggherreforskriftens § 8 pkt. c), og skal som </w:t>
      </w:r>
      <w:r>
        <w:rPr>
          <w:u w:val="single"/>
        </w:rPr>
        <w:t xml:space="preserve">minimum </w:t>
      </w:r>
      <w:r>
        <w:rPr/>
        <w:t xml:space="preserve">vurderes.</w:t>
      </w:r>
      <w:r>
        <w:rPr/>
        <w:t xml:space="preserve"> De spesifikke tiltakene skal medtas i konkurransegrunnlaget av ansvarlig fagrådgiver.</w:t>
      </w:r>
      <w:r>
        <w:rPr/>
        <w:br/>
      </w:r>
    </w:p>
    <w:p w14:paraId="41079BCD">
      <w:pPr>
        <w:spacing/>
        <w:rPr/>
      </w:pPr>
      <w:r>
        <w:rPr>
          <w:b/>
        </w:rPr>
        <w:t xml:space="preserve">Det gjøres oppmerksom på at listen ikke er uttømmende.</w:t>
      </w:r>
      <w:r>
        <w:rPr/>
        <w:t xml:space="preserve"> </w:t>
      </w:r>
      <w:r>
        <w:rPr/>
        <w:t xml:space="preserve">Det skal </w:t>
      </w:r>
      <w:r>
        <w:rPr>
          <w:u w:val="single"/>
        </w:rPr>
        <w:t xml:space="preserve">alltid</w:t>
      </w:r>
      <w:r>
        <w:rPr/>
        <w:t xml:space="preserve"> vurderes om også andre risikoforhold kan knyttes til prosjekt</w:t>
      </w:r>
      <w:r>
        <w:rPr/>
        <w:t xml:space="preserve">gjennomføringen</w:t>
      </w:r>
      <w:r>
        <w:rPr/>
        <w:t xml:space="preserve">. Det skal også for disse vurderes om spesifikke tiltak kan gjøres for å el</w:t>
      </w:r>
      <w:r>
        <w:rPr/>
        <w:t xml:space="preserve">i</w:t>
      </w:r>
      <w:r>
        <w:rPr/>
        <w:t xml:space="preserve">minere/redusere risikoen.</w:t>
      </w:r>
      <w:r>
        <w:rPr/>
        <w:t xml:space="preserve"> Dette gjelder spesielt ifm</w:t>
      </w:r>
      <w:r>
        <w:rPr/>
        <w:t xml:space="preserve">.</w:t>
      </w:r>
      <w:r>
        <w:rPr/>
        <w:t xml:space="preserve"> </w:t>
      </w:r>
      <w:r>
        <w:rPr/>
        <w:t xml:space="preserve">3-part, </w:t>
      </w:r>
      <w:r>
        <w:rPr/>
        <w:t xml:space="preserve">"</w:t>
      </w:r>
      <w:r>
        <w:rPr/>
        <w:t xml:space="preserve">Skole i drift</w:t>
      </w:r>
      <w:r>
        <w:rPr/>
        <w:t xml:space="preserve">"</w:t>
      </w:r>
      <w:r>
        <w:rPr/>
        <w:t xml:space="preserve"> eller andre </w:t>
      </w:r>
      <w:r>
        <w:rPr/>
        <w:t xml:space="preserve">situasjoner.</w:t>
      </w:r>
    </w:p>
    <w:p w14:paraId="5BF0DBB1">
      <w:pPr>
        <w:spacing/>
        <w:rPr/>
      </w:pPr>
    </w:p>
    <w:p w14:paraId="4228F56F">
      <w:pPr>
        <w:spacing/>
        <w:rPr/>
      </w:pPr>
      <w:r>
        <w:rPr/>
        <w:t xml:space="preserve">SHA-koordinator for utførelsen (KU) er ansvarlig for å følge opp at de spesifikke tiltakene i matrisen blir iverksatt og at de virker som tilsiktet.</w:t>
      </w:r>
    </w:p>
    <w:p w14:paraId="385C7EE3">
      <w:pPr>
        <w:spacing/>
        <w:rPr>
          <w:b/>
        </w:rPr>
      </w:pPr>
      <w:r>
        <w:rPr/>
        <w:t xml:space="preserve"> </w:t>
      </w:r>
    </w:p>
    <w:p w14:paraId="4F7CA2F4">
      <w:pPr>
        <w:spacing/>
        <w:rPr/>
      </w:pPr>
      <w:r>
        <w:rPr/>
        <w:t xml:space="preserve">Det er viktig at SHA-</w:t>
      </w:r>
      <w:r>
        <w:rPr/>
        <w:t xml:space="preserve">planen </w:t>
      </w:r>
      <w:r>
        <w:rPr/>
        <w:t xml:space="preserve">og ev. vedleggene </w:t>
      </w:r>
      <w:r>
        <w:rPr/>
        <w:t xml:space="preserve">oppdateres </w:t>
      </w:r>
      <w:r>
        <w:rPr/>
        <w:t xml:space="preserve">dersom det skulle skje endringer i ris</w:t>
      </w:r>
      <w:r>
        <w:rPr/>
        <w:t xml:space="preserve">i</w:t>
      </w:r>
      <w:r>
        <w:rPr/>
        <w:t xml:space="preserve">kobildet. Dette kan f.eks</w:t>
      </w:r>
      <w:r>
        <w:rPr/>
        <w:t xml:space="preserve">.</w:t>
      </w:r>
      <w:r>
        <w:rPr/>
        <w:t xml:space="preserve"> være </w:t>
      </w:r>
      <w:r>
        <w:rPr/>
        <w:t xml:space="preserve">øket samtidighetsfaktor på risikofylte aktiviteter, utbyggingsrekkefølge</w:t>
      </w:r>
      <w:r>
        <w:rPr/>
        <w:t xml:space="preserve">, </w:t>
      </w:r>
      <w:r>
        <w:rPr/>
        <w:t xml:space="preserve">endringer i arbeidsomfang</w:t>
      </w:r>
      <w:r>
        <w:rPr/>
        <w:t xml:space="preserve">,</w:t>
      </w:r>
      <w:r>
        <w:rPr/>
        <w:t xml:space="preserve"> a</w:t>
      </w:r>
      <w:r>
        <w:rPr/>
        <w:t xml:space="preserve">rbeidsmetoder/-utstyr</w:t>
      </w:r>
      <w:r>
        <w:rPr/>
        <w:t xml:space="preserve">,</w:t>
      </w:r>
      <w:r>
        <w:rPr/>
        <w:t xml:space="preserve"> </w:t>
      </w:r>
      <w:r>
        <w:rPr/>
        <w:t xml:space="preserve">etc.</w:t>
      </w:r>
      <w:r>
        <w:rPr/>
        <w:t xml:space="preserve"> </w:t>
      </w:r>
      <w:r>
        <w:rPr/>
        <w:t xml:space="preserve">SHA-planen med tilhørende risik</w:t>
      </w:r>
      <w:r>
        <w:rPr/>
        <w:t xml:space="preserve">o</w:t>
      </w:r>
      <w:r>
        <w:rPr/>
        <w:t xml:space="preserve">matrise må til enhver tid stemme overens med de fakti</w:t>
      </w:r>
      <w:r>
        <w:rPr/>
        <w:t xml:space="preserve">s</w:t>
      </w:r>
      <w:r>
        <w:rPr/>
        <w:t xml:space="preserve">ke forhold.</w:t>
      </w:r>
    </w:p>
    <w:p w14:paraId="7B845855">
      <w:pPr>
        <w:spacing/>
        <w:rPr/>
      </w:pPr>
    </w:p>
    <w:p w14:paraId="1F3DB216">
      <w:pPr>
        <w:spacing/>
        <w:rPr/>
      </w:pPr>
      <w:r>
        <w:rPr/>
        <w:t xml:space="preserve">Som </w:t>
      </w:r>
      <w:r>
        <w:rPr>
          <w:u w:val="single"/>
        </w:rPr>
        <w:t xml:space="preserve">minimum</w:t>
      </w:r>
      <w:r>
        <w:rPr/>
        <w:t xml:space="preserve"> skal planen </w:t>
      </w:r>
      <w:r>
        <w:rPr/>
        <w:t xml:space="preserve">gjennomgås- og ev. </w:t>
      </w:r>
      <w:r>
        <w:rPr/>
        <w:t xml:space="preserve">revideres i forprosjekt</w:t>
      </w:r>
      <w:r>
        <w:rPr/>
        <w:t xml:space="preserve">- og</w:t>
      </w:r>
      <w:r>
        <w:rPr/>
        <w:t xml:space="preserve"> detaljprosjekt</w:t>
      </w:r>
      <w:r>
        <w:rPr/>
        <w:t xml:space="preserve">fasen</w:t>
      </w:r>
      <w:r>
        <w:rPr/>
        <w:t xml:space="preserve"> og ved oppstart på byggeplass.</w:t>
      </w:r>
    </w:p>
    <w:p w14:paraId="1CE5BD8D">
      <w:pPr>
        <w:pStyle w:val="Overskrift1"/>
        <w:spacing/>
        <w:rPr/>
      </w:pPr>
      <w:bookmarkStart w:id="38" w:name="_Toc97193912"/>
      <w:bookmarkEnd w:id="21"/>
      <w:bookmarkEnd w:id="22"/>
      <w:bookmarkEnd w:id="23"/>
      <w:bookmarkEnd w:id="24"/>
      <w:r>
        <w:rPr/>
        <w:t xml:space="preserve">Endring og oppdatering</w:t>
      </w:r>
      <w:bookmarkEnd w:id="38"/>
    </w:p>
    <w:p w14:paraId="3A64688F">
      <w:pPr>
        <w:spacing/>
        <w:rPr/>
      </w:pPr>
    </w:p>
    <w:p w14:paraId="207C23A5">
      <w:pPr>
        <w:spacing/>
        <w:rPr/>
      </w:pPr>
      <w:r>
        <w:rPr>
          <w:b/>
        </w:rPr>
        <w:t xml:space="preserve">Endring og oppdatering av </w:t>
      </w:r>
      <w:r>
        <w:rPr>
          <w:b/>
        </w:rPr>
        <w:t xml:space="preserve">SHA-planen</w:t>
      </w:r>
      <w:r>
        <w:rPr/>
        <w:t xml:space="preserve"> vil som regel gjelde forhold som byggherren er ansvarlig for etter </w:t>
      </w:r>
      <w:r>
        <w:rPr/>
        <w:t xml:space="preserve">B</w:t>
      </w:r>
      <w:r>
        <w:rPr/>
        <w:t xml:space="preserve">yggherreforskriften.</w:t>
      </w:r>
    </w:p>
    <w:p w14:paraId="55702AB6">
      <w:pPr>
        <w:spacing/>
        <w:rPr/>
      </w:pPr>
    </w:p>
    <w:p w14:paraId="4B2363AE">
      <w:pPr>
        <w:spacing/>
        <w:rPr/>
      </w:pPr>
      <w:r>
        <w:rPr/>
        <w:t xml:space="preserve">SHA-koordinator for utførelsen (KU) skal vedlikeholde og ajourføre SHA-planen </w:t>
      </w:r>
      <w:r>
        <w:rPr/>
        <w:t xml:space="preserve">med vedlegg </w:t>
      </w:r>
      <w:r>
        <w:rPr/>
        <w:t xml:space="preserve">underveis i selve byggeprosessen, slik at planen til enhver tid samsvarer med alle forhold som avviker fra utgangspunktet.</w:t>
      </w:r>
    </w:p>
    <w:p w14:paraId="27B3E2B4">
      <w:pPr>
        <w:spacing/>
        <w:rPr/>
      </w:pPr>
    </w:p>
    <w:p w14:paraId="3B0CDAB9">
      <w:pPr>
        <w:spacing/>
        <w:rPr/>
      </w:pPr>
      <w:r>
        <w:rPr/>
        <w:t xml:space="preserve">Dette kan dreie seg om endret fremdrift, nye arbeidstidsordninger, nye risikomomenter pga</w:t>
      </w:r>
      <w:r>
        <w:rPr/>
        <w:t xml:space="preserve">.</w:t>
      </w:r>
      <w:r>
        <w:rPr/>
        <w:t xml:space="preserve"> endringer i de tekniske forutsetninger/ løsninger, nye arbeidsoperasjoner som kommer til utførelse eller øket samtidighetsfaktor for de arbeider som skal utføres etc. </w:t>
      </w:r>
    </w:p>
    <w:p w14:paraId="772FC20C">
      <w:pPr>
        <w:spacing/>
        <w:rPr/>
      </w:pPr>
    </w:p>
    <w:p w14:paraId="7E343433">
      <w:pPr>
        <w:spacing/>
        <w:rPr/>
      </w:pPr>
      <w:r>
        <w:rPr/>
        <w:t xml:space="preserve">Beslutning om endringer i den overordnede </w:t>
      </w:r>
      <w:r>
        <w:rPr/>
        <w:t xml:space="preserve">fremdriftsplanen </w:t>
      </w:r>
      <w:r>
        <w:rPr/>
        <w:t xml:space="preserve">tas av byggherren. Info om dette skal gis </w:t>
      </w:r>
      <w:r>
        <w:rPr/>
        <w:t xml:space="preserve">bla. </w:t>
      </w:r>
      <w:r>
        <w:rPr/>
        <w:t xml:space="preserve">til KU igjennom referatene fra Byggherremøtene. Tilsvarende så skal informasjon om endringer i tekniske løsninger, endrede produksjonsplaner, økt samtidighetsfaktor</w:t>
      </w:r>
      <w:r>
        <w:rPr/>
        <w:t xml:space="preserve">,</w:t>
      </w:r>
      <w:r>
        <w:rPr/>
        <w:t xml:space="preserve"> etc.</w:t>
      </w:r>
      <w:r>
        <w:rPr/>
        <w:t xml:space="preserve">,</w:t>
      </w:r>
      <w:r>
        <w:rPr/>
        <w:t xml:space="preserve"> gis </w:t>
      </w:r>
      <w:r>
        <w:rPr/>
        <w:t xml:space="preserve">bla. </w:t>
      </w:r>
      <w:r>
        <w:rPr/>
        <w:t xml:space="preserve">KU igjennom referatene fra prosjekterings- og fremdriftsmøtene samt prosjektets endringshåndtering. </w:t>
      </w:r>
    </w:p>
    <w:p w14:paraId="33C393D2">
      <w:pPr>
        <w:spacing/>
        <w:rPr/>
      </w:pPr>
    </w:p>
    <w:p w14:paraId="6162EEEF">
      <w:pPr>
        <w:pStyle w:val="Overskrift1"/>
        <w:spacing/>
        <w:rPr/>
      </w:pPr>
      <w:bookmarkStart w:id="39" w:name="_Toc97193913"/>
      <w:r>
        <w:rPr/>
        <w:t xml:space="preserve">Vedlegg</w:t>
      </w:r>
      <w:bookmarkEnd w:id="39"/>
    </w:p>
    <w:p w14:paraId="2B7533D9">
      <w:pPr>
        <w:spacing/>
        <w:rPr/>
      </w:pPr>
      <w:r>
        <w:rPr/>
        <w:t xml:space="preserve">Vedleggene kan oppdateres og sendes ut </w:t>
      </w:r>
      <w:r>
        <w:rPr/>
        <w:t xml:space="preserve">separat</w:t>
      </w:r>
      <w:r>
        <w:rPr/>
        <w:t xml:space="preserve">.</w:t>
      </w:r>
    </w:p>
    <w:p w14:paraId="4A52CA52">
      <w:pPr>
        <w:pStyle w:val="Overskriftforinnholdsfortegnelse"/>
        <w:spacing/>
        <w:rPr/>
      </w:pPr>
      <w:bookmarkStart w:id="40" w:name="_Toc97193914"/>
      <w:r>
        <w:rPr/>
        <w:t xml:space="preserve">Vedlegg 1: </w:t>
      </w:r>
      <w:r>
        <w:rPr/>
        <w:t xml:space="preserve">Organisasjonskart </w:t>
      </w:r>
      <w:r>
        <w:rPr/>
        <w:t xml:space="preserve">S</w:t>
      </w:r>
      <w:r>
        <w:rPr/>
        <w:t xml:space="preserve">HA</w:t>
      </w:r>
      <w:bookmarkEnd w:id="40"/>
    </w:p>
    <w:p w14:paraId="6528985C">
      <w:pPr>
        <w:pStyle w:val="Overskriftforinnholdsfortegnelse"/>
        <w:spacing/>
        <w:rPr/>
      </w:pPr>
      <w:bookmarkStart w:id="41" w:name="_Toc97193915"/>
      <w:r>
        <w:rPr/>
        <w:t xml:space="preserve">Vedlegg 2: Fremdriftsplan</w:t>
      </w:r>
      <w:bookmarkEnd w:id="41"/>
    </w:p>
    <w:p w14:paraId="6169E2D4">
      <w:pPr>
        <w:pStyle w:val="Overskriftforinnholdsfortegnelse"/>
        <w:spacing/>
        <w:rPr/>
      </w:pPr>
      <w:bookmarkStart w:id="42" w:name="_Toc97193916"/>
      <w:r>
        <w:rPr/>
        <w:t xml:space="preserve">Vedlegg </w:t>
      </w:r>
      <w:r>
        <w:rPr/>
        <w:t xml:space="preserve">3</w:t>
      </w:r>
      <w:r>
        <w:rPr/>
        <w:t xml:space="preserve">: </w:t>
      </w:r>
      <w:r>
        <w:rPr/>
        <w:t xml:space="preserve">Risiko</w:t>
      </w:r>
      <w:r>
        <w:rPr/>
        <w:t xml:space="preserve">matris</w:t>
      </w:r>
      <w:r>
        <w:rPr/>
        <w:t xml:space="preserve">e</w:t>
      </w:r>
      <w:r>
        <w:rPr/>
        <w:t xml:space="preserve"> </w:t>
      </w:r>
      <w:r>
        <w:rPr/>
        <w:t xml:space="preserve">SHA</w:t>
      </w:r>
      <w:bookmarkEnd w:id="42"/>
    </w:p>
    <w:p w14:paraId="362FBDF3">
      <w:pPr>
        <w:pStyle w:val="Overskriftforinnholdsfortegnelse"/>
        <w:spacing/>
        <w:rPr/>
      </w:pPr>
      <w:bookmarkStart w:id="43" w:name="_Toc97193917"/>
      <w:r>
        <w:rPr/>
        <w:t xml:space="preserve">Vedlegg 4: </w:t>
      </w:r>
      <w:r>
        <w:rPr/>
        <w:t xml:space="preserve">S</w:t>
      </w:r>
      <w:r>
        <w:rPr/>
        <w:t xml:space="preserve">pesifikke tiltak</w:t>
      </w:r>
      <w:r>
        <w:rPr/>
        <w:t xml:space="preserve"> - sammendrag av risikoanalysen</w:t>
      </w:r>
      <w:bookmarkEnd w:id="43"/>
      <w:r>
        <w:rPr/>
        <w:t xml:space="preserve"> </w:t>
      </w:r>
    </w:p>
    <w:p w14:paraId="19DF8064">
      <w:pPr>
        <w:spacing/>
        <w:rPr/>
      </w:pPr>
    </w:p>
    <w:p w14:paraId="2E4D3DAB">
      <w:pPr>
        <w:spacing/>
        <w:rPr/>
      </w:pPr>
    </w:p>
    <w:sectPr>
      <w:headerReference w:type="default" r:id="rId1"/>
      <w:footerReference w:type="default" r:id="rId2"/>
      <w:type w:val="nextPage"/>
      <w:pgSz w:w="11906" w:h="16838"/>
      <w:pgMar w:top="1304" w:right="992" w:bottom="1021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2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966847cb-c9e1-479f-b24a-f33a7da26f40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748"/>
      <w:gridCol w:w="4748"/>
    </w:tblGrid>
    <w:tr>
      <w:trPr/>
      <w:tc>
        <w:tcPr>
          <w:tcW w:type="dxa" w:w="4748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25.04.2024 22:35:50 </w:t>
          </w:r>
        </w:p>
      </w:tc>
      <w:tc>
        <w:tcPr>
          <w:tcW w:type="dxa" w:w="4748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986f7432-0569-45d4-961d-72a4ef69e406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269"/>
      <w:gridCol w:w="1388"/>
      <w:gridCol w:w="839"/>
    </w:tblGrid>
    <w:tr>
      <w:trPr>
        <w:trHeight w:val="600" w:hRule="atLeast"/>
      </w:trPr>
      <w:tc>
        <w:tcPr>
          <w:tcW w:type="dxa" w:w="7269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95. Versjonsnummer: 2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1.0 SHA-plan</w:t>
          </w:r>
        </w:p>
      </w:tc>
      <w:tc>
        <w:tcPr>
          <w:tcW w:type="dxa" w:w="1388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39"/>
          <w:tcBorders/>
          <w:vAlign w:val="center"/>
        </w:tcPr>
        <w:p>
          <w:pPr>
            <w:pStyle w:val="Normal_36f6a96d-577e-4907-befa-99f8a389827b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5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36f6a96d-577e-4907-befa-99f8a389827b"/>
      <w:pBdr/>
      <w:spacing w:before="20" w:after="20" w:line="20" w:lineRule="exact"/>
      <w:rPr/>
    </w:pPr>
  </w:p>
  <w:tbl>
    <w:tblPr>
      <w:tblStyle w:val="TableGrid_bebbcda5-2523-4eea-b8e5-4150f4acfe21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172"/>
      <w:gridCol w:w="3324"/>
    </w:tblGrid>
    <w:tr>
      <w:trPr/>
      <w:tc>
        <w:tcPr>
          <w:tcW w:type="dxa" w:w="6172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6b34e4f1-e434-4e9d-91fc-cb9aec6dda8c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11.03.2024 (Bård Sigmund Dybsjord)</w:t>
                </w:r>
              </w:p>
            </w:tc>
          </w:tr>
        </w:tbl>
        <w:p>
          <w:pPr>
            <w:pStyle w:val="Normal_36f6a96d-577e-4907-befa-99f8a389827b"/>
            <w:pBdr/>
            <w:spacing/>
            <w:rPr/>
          </w:pPr>
        </w:p>
      </w:tc>
      <w:tc>
        <w:tcPr>
          <w:tcW w:type="dxa" w:w="332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5b1270a9-3df1-49bd-82a1-84b6e32f4e20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36f6a96d-577e-4907-befa-99f8a389827b"/>
            <w:pBdr/>
            <w:spacing/>
            <w:rPr/>
          </w:pPr>
        </w:p>
      </w:tc>
    </w:tr>
  </w:tbl>
  <w:p>
    <w:pPr>
      <w:pStyle w:val="Normal_36f6a96d-577e-4907-befa-99f8a389827b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lvl w:ilvl="0">
      <w:start w:val="1"/>
      <w:numFmt w:val="decimal"/>
      <w:suff w:val="tab"/>
      <w:lvlText w:val="%1."/>
      <w:pPr>
        <w:tabs>
          <w:tab w:val="num" w:pos="1492"/>
        </w:tabs>
        <w:spacing/>
        <w:ind w:left="1492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FFFFFF7D"/>
    <w:lvl w:ilvl="0">
      <w:start w:val="1"/>
      <w:numFmt w:val="decimal"/>
      <w:suff w:val="tab"/>
      <w:lvlText w:val="%1."/>
      <w:pPr>
        <w:tabs>
          <w:tab w:val="num" w:pos="1209"/>
        </w:tabs>
        <w:spacing/>
        <w:ind w:left="1209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2">
    <w:nsid w:val="FFFFFF7E"/>
    <w:lvl w:ilvl="0">
      <w:start w:val="1"/>
      <w:numFmt w:val="decimal"/>
      <w:suff w:val="tab"/>
      <w:lvlText w:val="%1."/>
      <w:pPr>
        <w:tabs>
          <w:tab w:val="num" w:pos="926"/>
        </w:tabs>
        <w:spacing/>
        <w:ind w:left="926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3">
    <w:nsid w:val="FFFFFF7F"/>
    <w:lvl w:ilvl="0">
      <w:start w:val="1"/>
      <w:numFmt w:val="decimal"/>
      <w:suff w:val="tab"/>
      <w:lvlText w:val="%1."/>
      <w:pPr>
        <w:tabs>
          <w:tab w:val="num" w:pos="643"/>
        </w:tabs>
        <w:spacing/>
        <w:ind w:left="643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4">
    <w:nsid w:val="FFFFFF80"/>
    <w:lvl w:ilvl="0">
      <w:start w:val="1"/>
      <w:numFmt w:val="bullet"/>
      <w:suff w:val="tab"/>
      <w:lvlText w:val=""/>
      <w:pPr>
        <w:tabs>
          <w:tab w:val="num" w:pos="1492"/>
        </w:tabs>
        <w:spacing/>
        <w:ind w:left="1492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5">
    <w:nsid w:val="FFFFFF81"/>
    <w:lvl w:ilvl="0">
      <w:start w:val="1"/>
      <w:numFmt w:val="bullet"/>
      <w:suff w:val="tab"/>
      <w:lvlText w:val=""/>
      <w:pPr>
        <w:tabs>
          <w:tab w:val="num" w:pos="1209"/>
        </w:tabs>
        <w:spacing/>
        <w:ind w:left="1209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6">
    <w:nsid w:val="FFFFFF82"/>
    <w:lvl w:ilvl="0">
      <w:start w:val="1"/>
      <w:numFmt w:val="bullet"/>
      <w:suff w:val="tab"/>
      <w:lvlText w:val=""/>
      <w:pPr>
        <w:tabs>
          <w:tab w:val="num" w:pos="926"/>
        </w:tabs>
        <w:spacing/>
        <w:ind w:left="926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7">
    <w:nsid w:val="FFFFFF83"/>
    <w:lvl w:ilvl="0">
      <w:start w:val="1"/>
      <w:numFmt w:val="bullet"/>
      <w:suff w:val="tab"/>
      <w:lvlText w:val=""/>
      <w:pPr>
        <w:tabs>
          <w:tab w:val="num" w:pos="643"/>
        </w:tabs>
        <w:spacing/>
        <w:ind w:left="643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8">
    <w:nsid w:val="FFFFFF88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9">
    <w:nsid w:val="FFFFFF89"/>
    <w:lvl w:ilvl="0">
      <w:start w:val="1"/>
      <w:numFmt w:val="bullet"/>
      <w:suff w:val="tab"/>
      <w:lvlText w:val=""/>
      <w:pPr>
        <w:tabs>
          <w:tab w:val="num" w:pos="360"/>
        </w:tabs>
        <w:spacing/>
        <w:ind w:left="360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0">
    <w:nsid w:val="08640B5E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11">
    <w:nsid w:val="14203F7B"/>
    <w:lvl w:ilvl="0">
      <w:start w:val="25"/>
      <w:numFmt w:val="bullet"/>
      <w:suff w:val="tab"/>
      <w:lvlText w:val="-"/>
      <w:pPr>
        <w:tabs>
          <w:tab w:val="num" w:pos="360"/>
        </w:tabs>
        <w:spacing/>
        <w:ind w:left="360" w:hanging="360"/>
      </w:pPr>
      <w:rPr>
        <w:rFonts w:ascii="Times New Roman" w:hAnsi="Times New Roman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2">
    <w:nsid w:val="15FC087A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3">
    <w:nsid w:val="16434E14"/>
    <w:lvl w:ilvl="0">
      <w:start w:val="1"/>
      <w:numFmt w:val="decimal"/>
      <w:suff w:val="tab"/>
      <w:lvlText w:val="%1."/>
      <w:lvlJc w:val="right"/>
      <w:pPr>
        <w:spacing/>
        <w:ind w:left="720" w:hanging="360"/>
      </w:pPr>
      <w:rPr>
        <w:rFonts w:hint="default"/>
        <w:b/>
        <w:i/>
        <w:sz w:val="20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27077F73"/>
    <w:lvl w:ilvl="0">
      <w:start w:val="1"/>
      <w:numFmt w:val="decimal"/>
      <w:suff w:val="tab"/>
      <w:lvlText w:val="%1."/>
      <w:lvlJc w:val="right"/>
      <w:pPr>
        <w:spacing/>
        <w:ind w:left="720" w:hanging="360"/>
      </w:pPr>
      <w:rPr>
        <w:rFonts w:hint="default"/>
        <w:b/>
        <w:i/>
        <w:sz w:val="20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306C5599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6">
    <w:nsid w:val="3B9B717C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17">
    <w:nsid w:val="3E4A5F38"/>
    <w:lvl w:ilvl="0">
      <w:start w:val="1"/>
      <w:numFmt w:val="decimal"/>
      <w:pStyle w:val="Overskrift1"/>
      <w:suff w:val="tab"/>
      <w:lvlText w:val="%1"/>
      <w:pPr>
        <w:spacing/>
        <w:ind w:left="432" w:hanging="432"/>
      </w:pPr>
      <w:rPr/>
    </w:lvl>
    <w:lvl w:ilvl="1">
      <w:start w:val="1"/>
      <w:numFmt w:val="decimal"/>
      <w:pStyle w:val="Overskrift2"/>
      <w:suff w:val="tab"/>
      <w:lvlText w:val="%1.%2"/>
      <w:pPr>
        <w:spacing/>
        <w:ind w:left="576" w:hanging="576"/>
      </w:pPr>
      <w:rPr/>
    </w:lvl>
    <w:lvl w:ilvl="2">
      <w:start w:val="1"/>
      <w:numFmt w:val="decimal"/>
      <w:pStyle w:val="Overskrift3"/>
      <w:suff w:val="tab"/>
      <w:lvlText w:val="%1.%2.%3"/>
      <w:pPr>
        <w:spacing/>
        <w:ind w:left="720" w:hanging="720"/>
      </w:pPr>
      <w:rPr/>
    </w:lvl>
    <w:lvl w:ilvl="3">
      <w:start w:val="1"/>
      <w:numFmt w:val="decimal"/>
      <w:pStyle w:val="Overskrift4"/>
      <w:suff w:val="tab"/>
      <w:lvlText w:val="%1.%2.%3.%4"/>
      <w:pPr>
        <w:spacing/>
        <w:ind w:left="864" w:hanging="864"/>
      </w:pPr>
      <w:rPr/>
    </w:lvl>
    <w:lvl w:ilvl="4">
      <w:start w:val="1"/>
      <w:numFmt w:val="decimal"/>
      <w:pStyle w:val="Overskrift5"/>
      <w:suff w:val="tab"/>
      <w:lvlText w:val="%1.%2.%3.%4.%5"/>
      <w:pPr>
        <w:spacing/>
        <w:ind w:left="1008" w:hanging="1008"/>
      </w:pPr>
      <w:rPr/>
    </w:lvl>
    <w:lvl w:ilvl="5">
      <w:start w:val="1"/>
      <w:numFmt w:val="decimal"/>
      <w:pStyle w:val="Overskrift6"/>
      <w:suff w:val="tab"/>
      <w:lvlText w:val="%1.%2.%3.%4.%5.%6"/>
      <w:pPr>
        <w:spacing/>
        <w:ind w:left="1152" w:hanging="1152"/>
      </w:pPr>
      <w:rPr/>
    </w:lvl>
    <w:lvl w:ilvl="6">
      <w:start w:val="1"/>
      <w:numFmt w:val="decimal"/>
      <w:pStyle w:val="Overskrift7"/>
      <w:suff w:val="tab"/>
      <w:lvlText w:val="%1.%2.%3.%4.%5.%6.%7"/>
      <w:pPr>
        <w:spacing/>
        <w:ind w:left="1296" w:hanging="1296"/>
      </w:pPr>
      <w:rPr/>
    </w:lvl>
    <w:lvl w:ilvl="7">
      <w:start w:val="1"/>
      <w:numFmt w:val="decimal"/>
      <w:pStyle w:val="Overskrift8"/>
      <w:suff w:val="tab"/>
      <w:lvlText w:val="%1.%2.%3.%4.%5.%6.%7.%8"/>
      <w:pPr>
        <w:spacing/>
        <w:ind w:left="1440" w:hanging="1440"/>
      </w:pPr>
      <w:rPr/>
    </w:lvl>
    <w:lvl w:ilvl="8">
      <w:start w:val="1"/>
      <w:numFmt w:val="decimal"/>
      <w:pStyle w:val="Overskrift9"/>
      <w:suff w:val="tab"/>
      <w:lvlText w:val="%1.%2.%3.%4.%5.%6.%7.%8.%9"/>
      <w:pPr>
        <w:spacing/>
        <w:ind w:left="1584" w:hanging="1584"/>
      </w:pPr>
      <w:rPr/>
    </w:lvl>
  </w:abstractNum>
  <w:abstractNum w:abstractNumId="18">
    <w:nsid w:val="442F1271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9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20">
    <w:nsid w:val="49493C4E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1">
    <w:nsid w:val="692B6151"/>
    <w:lvl w:ilvl="0">
      <w:start w:val="1"/>
      <w:numFmt w:val="bullet"/>
      <w:pStyle w:val="Listeavsnitt"/>
      <w:suff w:val="tab"/>
      <w:lvlText w:val=""/>
      <w:pPr>
        <w:spacing/>
        <w:ind w:left="720" w:hanging="360"/>
      </w:pPr>
      <w:rPr>
        <w:rFonts w:ascii="Symbol" w:hAnsi="Symbol" w:hint="default"/>
        <w:color w:val="147E88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2">
    <w:nsid w:val="6E366327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3">
    <w:nsid w:val="79476F50"/>
    <w:lvl w:ilvl="0">
      <w:start w:val="1"/>
      <w:numFmt w:val="decimal"/>
      <w:suff w:val="tab"/>
      <w:lvlText w:val="%1."/>
      <w:pPr>
        <w:tabs>
          <w:tab w:val="num" w:pos="1287"/>
        </w:tabs>
        <w:spacing/>
        <w:ind w:left="1287" w:hanging="360"/>
      </w:pPr>
      <w:rPr>
        <w:rFonts w:cs="Times New Roman"/>
      </w:rPr>
    </w:lvl>
    <w:lvl w:ilvl="1">
      <w:start w:val="1"/>
      <w:numFmt w:val="lowerLetter"/>
      <w:suff w:val="tab"/>
      <w:lvlText w:val="%2."/>
      <w:pPr>
        <w:tabs>
          <w:tab w:val="num" w:pos="2007"/>
        </w:tabs>
        <w:spacing/>
        <w:ind w:left="2007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spacing/>
        <w:ind w:left="2727" w:hanging="180"/>
      </w:pPr>
      <w:rPr>
        <w:rFonts w:cs="Times New Roman"/>
      </w:rPr>
    </w:lvl>
    <w:lvl w:ilvl="3">
      <w:start w:val="1"/>
      <w:numFmt w:val="decimal"/>
      <w:suff w:val="tab"/>
      <w:lvlText w:val="%4."/>
      <w:pPr>
        <w:tabs>
          <w:tab w:val="num" w:pos="3447"/>
        </w:tabs>
        <w:spacing/>
        <w:ind w:left="3447" w:hanging="360"/>
      </w:pPr>
      <w:rPr>
        <w:rFonts w:cs="Times New Roman"/>
      </w:rPr>
    </w:lvl>
    <w:lvl w:ilvl="4">
      <w:start w:val="1"/>
      <w:numFmt w:val="lowerLetter"/>
      <w:suff w:val="tab"/>
      <w:lvlText w:val="%5."/>
      <w:pPr>
        <w:tabs>
          <w:tab w:val="num" w:pos="4167"/>
        </w:tabs>
        <w:spacing/>
        <w:ind w:left="4167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spacing/>
        <w:ind w:left="4887" w:hanging="180"/>
      </w:pPr>
      <w:rPr>
        <w:rFonts w:cs="Times New Roman"/>
      </w:rPr>
    </w:lvl>
    <w:lvl w:ilvl="6">
      <w:start w:val="1"/>
      <w:numFmt w:val="decimal"/>
      <w:suff w:val="tab"/>
      <w:lvlText w:val="%7."/>
      <w:pPr>
        <w:tabs>
          <w:tab w:val="num" w:pos="5607"/>
        </w:tabs>
        <w:spacing/>
        <w:ind w:left="5607" w:hanging="360"/>
      </w:pPr>
      <w:rPr>
        <w:rFonts w:cs="Times New Roman"/>
      </w:rPr>
    </w:lvl>
    <w:lvl w:ilvl="7">
      <w:start w:val="1"/>
      <w:numFmt w:val="lowerLetter"/>
      <w:suff w:val="tab"/>
      <w:lvlText w:val="%8."/>
      <w:pPr>
        <w:tabs>
          <w:tab w:val="num" w:pos="6327"/>
        </w:tabs>
        <w:spacing/>
        <w:ind w:left="6327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spacing/>
        <w:ind w:left="7047" w:hanging="180"/>
      </w:pPr>
      <w:rPr>
        <w:rFonts w:cs="Times New Roman"/>
      </w:rPr>
    </w:lvl>
  </w:abstractNum>
  <w:abstractNum w:abstractNumId="24">
    <w:nsid w:val="7C09277F"/>
    <w:lvl w:ilvl="0">
      <w:start w:val="1"/>
      <w:numFmt w:val="decimal"/>
      <w:suff w:val="tab"/>
      <w:lvlText w:val="%1."/>
      <w:pPr>
        <w:spacing/>
        <w:ind w:left="360" w:hanging="360"/>
      </w:pPr>
      <w:rPr>
        <w:rFonts w:hint="default"/>
      </w:rPr>
    </w:lvl>
    <w:lvl w:ilvl="1">
      <w:start w:val="1"/>
      <w:numFmt w:val="none"/>
      <w:suff w:val="tab"/>
      <w:lvlText w:val="5."/>
      <w:pPr>
        <w:spacing/>
        <w:ind w:left="792" w:hanging="432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25">
    <w:nsid w:val="7E0F5E8F"/>
    <w:lvl w:ilvl="0">
      <w:start w:val="1"/>
      <w:numFmt w:val="decimal"/>
      <w:suff w:val="tab"/>
      <w:lvlText w:val="%1."/>
      <w:lvlJc w:val="right"/>
      <w:pPr>
        <w:spacing/>
        <w:ind w:left="720" w:hanging="360"/>
      </w:pPr>
      <w:rPr>
        <w:rFonts w:hint="default"/>
        <w:b/>
        <w:i/>
        <w:sz w:val="20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rFonts w:ascii="Calibri" w:hAnsi="Calibri" w:cs="Arial"/>
      <w:sz w:val="22"/>
      <w:lang w:eastAsia="en-US"/>
    </w:rPr>
  </w:style>
  <w:style w:type="paragraph" w:styleId="Overskrift1">
    <w:name w:val="Heading 1"/>
    <w:basedOn w:val="Normal"/>
    <w:next w:val="Normal"/>
    <w:qFormat/>
    <w:numPr>
      <w:numId w:val="18"/>
    </w:numPr>
    <w:pPr>
      <w:keepNext/>
      <w:numPr>
        <w:numId w:val="18"/>
      </w:numPr>
      <w:spacing w:before="480" w:after="120"/>
      <w:ind w:left="431" w:hanging="431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numPr>
      <w:ilvl w:val="1"/>
      <w:numId w:val="18"/>
    </w:numPr>
    <w:pPr>
      <w:keepNext/>
      <w:numPr>
        <w:ilvl w:val="1"/>
        <w:numId w:val="18"/>
      </w:numPr>
      <w:spacing w:before="240" w:after="200"/>
      <w:ind w:left="578" w:hanging="578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link w:val="Overskrift3Tegn"/>
    <w:unhideWhenUsed/>
    <w:qFormat/>
    <w:numPr>
      <w:ilvl w:val="2"/>
      <w:numId w:val="18"/>
    </w:numPr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hAnsiTheme="majorHAnsi" w:eastAsiaTheme="majorEastAsia" w:cstheme="majorBidi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numPr>
      <w:ilvl w:val="3"/>
      <w:numId w:val="18"/>
    </w:numPr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numPr>
      <w:ilvl w:val="4"/>
      <w:numId w:val="18"/>
    </w:numPr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hAnsiTheme="majorHAnsi" w:eastAsiaTheme="majorEastAsia" w:cstheme="majorBidi"/>
      <w:color w:val="243F6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numPr>
      <w:ilvl w:val="5"/>
      <w:numId w:val="18"/>
    </w:numPr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numPr>
      <w:ilvl w:val="6"/>
      <w:numId w:val="18"/>
    </w:numPr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numPr>
      <w:ilvl w:val="7"/>
      <w:numId w:val="18"/>
    </w:numPr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hAnsiTheme="majorHAnsi" w:eastAsiaTheme="majorEastAsia" w:cstheme="majorBidi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numPr>
      <w:ilvl w:val="8"/>
      <w:numId w:val="18"/>
    </w:numPr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/>
      <w:sz w:val="20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character" w:styleId="Overskrift3Tegn" w:customStyle="1">
    <w:name w:val="Overskrift 3 Tegn"/>
    <w:basedOn w:val="Standardskriftforavsnitt"/>
    <w:link w:val="Heading3"/>
    <w:rPr>
      <w:rFonts w:asciiTheme="majorHAnsi" w:hAnsiTheme="majorHAnsi" w:eastAsiaTheme="majorEastAsia" w:cstheme="majorBidi"/>
      <w:b/>
      <w:bCs/>
      <w:color w:val="4F81BD"/>
      <w:sz w:val="22"/>
      <w:lang w:eastAsia="en-US"/>
    </w:rPr>
  </w:style>
  <w:style w:type="character" w:styleId="Overskrift4Tegn" w:customStyle="1">
    <w:name w:val="Overskrift 4 Tegn"/>
    <w:basedOn w:val="Standardskriftforavsnitt"/>
    <w:link w:val="Heading4"/>
    <w:semiHidden/>
    <w:rPr>
      <w:rFonts w:asciiTheme="majorHAnsi" w:hAnsiTheme="majorHAnsi" w:eastAsiaTheme="majorEastAsia" w:cstheme="majorBidi"/>
      <w:b/>
      <w:bCs/>
      <w:i/>
      <w:iCs/>
      <w:color w:val="4F81BD"/>
      <w:sz w:val="22"/>
      <w:lang w:eastAsia="en-US"/>
    </w:rPr>
  </w:style>
  <w:style w:type="character" w:styleId="Overskrift5Tegn" w:customStyle="1">
    <w:name w:val="Overskrift 5 Tegn"/>
    <w:basedOn w:val="Standardskriftforavsnitt"/>
    <w:link w:val="Heading5"/>
    <w:semiHidden/>
    <w:rPr>
      <w:rFonts w:asciiTheme="majorHAnsi" w:hAnsiTheme="majorHAnsi" w:eastAsiaTheme="majorEastAsia" w:cstheme="majorBidi"/>
      <w:color w:val="243F60"/>
      <w:sz w:val="22"/>
      <w:lang w:eastAsia="en-US"/>
    </w:rPr>
  </w:style>
  <w:style w:type="character" w:styleId="Overskrift6Tegn" w:customStyle="1">
    <w:name w:val="Overskrift 6 Tegn"/>
    <w:basedOn w:val="Standardskriftforavsnitt"/>
    <w:link w:val="Heading6"/>
    <w:semiHidden/>
    <w:rPr>
      <w:rFonts w:asciiTheme="majorHAnsi" w:hAnsiTheme="majorHAnsi" w:eastAsiaTheme="majorEastAsia" w:cstheme="majorBidi"/>
      <w:i/>
      <w:iCs/>
      <w:color w:val="243F60"/>
      <w:sz w:val="22"/>
      <w:lang w:eastAsia="en-US"/>
    </w:rPr>
  </w:style>
  <w:style w:type="character" w:styleId="Overskrift7Tegn" w:customStyle="1">
    <w:name w:val="Overskrift 7 Tegn"/>
    <w:basedOn w:val="Standardskriftforavsnitt"/>
    <w:link w:val="Heading7"/>
    <w:semiHidden/>
    <w:rPr>
      <w:rFonts w:asciiTheme="majorHAnsi" w:hAnsiTheme="majorHAnsi" w:eastAsiaTheme="majorEastAsia" w:cstheme="majorBidi"/>
      <w:i/>
      <w:iCs/>
      <w:color w:val="404040"/>
      <w:sz w:val="22"/>
      <w:lang w:eastAsia="en-US"/>
    </w:rPr>
  </w:style>
  <w:style w:type="character" w:styleId="Overskrift8Tegn" w:customStyle="1">
    <w:name w:val="Overskrift 8 Tegn"/>
    <w:basedOn w:val="Standardskriftforavsnitt"/>
    <w:link w:val="Heading8"/>
    <w:semiHidden/>
    <w:rPr>
      <w:rFonts w:asciiTheme="majorHAnsi" w:hAnsiTheme="majorHAnsi" w:eastAsiaTheme="majorEastAsia" w:cstheme="majorBidi"/>
      <w:color w:val="404040"/>
      <w:lang w:eastAsia="en-US"/>
    </w:rPr>
  </w:style>
  <w:style w:type="character" w:styleId="Overskrift9Tegn" w:customStyle="1">
    <w:name w:val="Overskrift 9 Tegn"/>
    <w:basedOn w:val="Standardskriftforavsnitt"/>
    <w:link w:val="Heading9"/>
    <w:semiHidden/>
    <w:rPr>
      <w:rFonts w:asciiTheme="majorHAnsi" w:hAnsiTheme="majorHAnsi" w:eastAsiaTheme="majorEastAsia" w:cstheme="majorBidi"/>
      <w:i/>
      <w:iCs/>
      <w:color w:val="404040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/>
    </w:pPr>
    <w:rPr/>
  </w:style>
  <w:style w:type="paragraph" w:styleId="INNH1">
    <w:name w:val="TOC 1"/>
    <w:basedOn w:val="Normal"/>
    <w:next w:val="Normal"/>
    <w:uiPriority w:val="39"/>
    <w:pPr>
      <w:tabs>
        <w:tab w:val="left" w:pos="440"/>
        <w:tab w:val="right" w:leader="dot" w:pos="9498"/>
      </w:tabs>
      <w:spacing w:before="120" w:after="120"/>
      <w:ind w:right="-144"/>
    </w:pPr>
    <w:rPr>
      <w:rFonts w:cs="Times New Roman"/>
      <w:b/>
      <w:bCs/>
      <w:caps/>
      <w:sz w:val="24"/>
      <w:szCs w:val="24"/>
    </w:rPr>
  </w:style>
  <w:style w:type="paragraph" w:styleId="INNH2">
    <w:name w:val="TOC 2"/>
    <w:basedOn w:val="Normal"/>
    <w:next w:val="Normal"/>
    <w:uiPriority w:val="39"/>
    <w:pPr>
      <w:tabs>
        <w:tab w:val="left" w:pos="880"/>
        <w:tab w:val="right" w:leader="dot" w:pos="9498"/>
      </w:tabs>
      <w:spacing w:before="20" w:after="20"/>
      <w:ind w:left="851" w:hanging="630"/>
    </w:pPr>
    <w:rPr>
      <w:rFonts w:cs="Times New Roman"/>
      <w:noProof/>
      <w:szCs w:val="24"/>
    </w:rPr>
  </w:style>
  <w:style w:type="character" w:styleId="Hyperkobling">
    <w:name w:val="Hyperlink"/>
    <w:basedOn w:val="Standardskriftforavsnitt"/>
    <w:uiPriority w:val="99"/>
    <w:rPr>
      <w:rFonts w:cs="Times New Roman"/>
      <w:color w:val="0000FF"/>
      <w:u w:val="none"/>
    </w:rPr>
  </w:style>
  <w:style w:type="character" w:styleId="Fulgthyperkobling">
    <w:name w:val="FollowedHyperlink"/>
    <w:basedOn w:val="Standardskriftforavsnitt"/>
    <w:rPr>
      <w:color w:val="800080"/>
      <w:u w:val="none"/>
    </w:rPr>
  </w:style>
  <w:style w:type="character" w:styleId="Vanligkursiv" w:customStyle="1">
    <w:name w:val="Vanlig kursiv"/>
    <w:basedOn w:val="Standardskriftforavsnitt"/>
    <w:rPr>
      <w:rFonts w:ascii="Calibri" w:hAnsi="Calibri"/>
      <w:i/>
      <w:iCs/>
      <w:sz w:val="22"/>
    </w:rPr>
  </w:style>
  <w:style w:type="paragraph" w:styleId="Versjonsoverskrift" w:customStyle="1">
    <w:name w:val="Versjonsoverskrift"/>
    <w:basedOn w:val="Normal"/>
    <w:pPr>
      <w:spacing/>
      <w:jc w:val="center"/>
    </w:pPr>
    <w:rPr>
      <w:rFonts w:cs="Times New Roman"/>
      <w:b/>
      <w:bCs/>
      <w:sz w:val="20"/>
    </w:rPr>
  </w:style>
  <w:style w:type="table" w:styleId="Tabellrutenett">
    <w:name w:val="Table Grid"/>
    <w:basedOn w:val="Vanligtabel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 w:cs="Arial"/>
      <w:sz w:val="22"/>
      <w:lang w:eastAsia="en-US"/>
    </w:rPr>
  </w:style>
  <w:style w:type="paragraph" w:styleId="Bobletekst">
    <w:name w:val="Balloon Text"/>
    <w:basedOn w:val="Normal"/>
    <w:link w:val="BobletekstTegn"/>
    <w:pPr>
      <w:spacing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numPr>
      <w:numId w:val="22"/>
    </w:numPr>
    <w:pPr>
      <w:numPr>
        <w:numId w:val="22"/>
      </w:numPr>
      <w:spacing/>
      <w:contextualSpacing/>
    </w:pPr>
    <w:rPr>
      <w:rFonts w:ascii="Arial" w:hAnsi="Arial"/>
      <w:sz w:val="21"/>
      <w:szCs w:val="21"/>
      <w:lang w:eastAsia="nb-NO"/>
    </w:rPr>
  </w:style>
  <w:style w:type="character" w:styleId="Merknadsreferanse" w:customStyle="1">
    <w:name w:val="annotation reference"/>
    <w:basedOn w:val="Standardskriftforavsnitt"/>
    <w:semiHidden/>
    <w:unhideWhenUsed/>
    <w:rPr>
      <w:sz w:val="16"/>
      <w:szCs w:val="16"/>
    </w:rPr>
  </w:style>
  <w:style w:type="paragraph" w:styleId="Merknadstekst" w:customStyle="1">
    <w:name w:val="annotation text"/>
    <w:basedOn w:val="Normal"/>
    <w:link w:val="MerknadstekstTegn"/>
    <w:semiHidden/>
    <w:unhideWhenUsed/>
    <w:pPr>
      <w:spacing/>
    </w:pPr>
    <w:rPr>
      <w:sz w:val="20"/>
    </w:rPr>
  </w:style>
  <w:style w:type="character" w:styleId="MerknadstekstTegn" w:customStyle="1">
    <w:name w:val="Merknadstekst Tegn"/>
    <w:basedOn w:val="Standardskriftforavsnitt"/>
    <w:link w:val="annotationtext"/>
    <w:semiHidden/>
    <w:rPr>
      <w:rFonts w:ascii="Calibri" w:hAnsi="Calibri" w:cs="Arial"/>
      <w:lang w:eastAsia="en-US"/>
    </w:rPr>
  </w:style>
  <w:style w:type="paragraph" w:styleId="Kommentaremne" w:customStyle="1">
    <w:name w:val="annotation subject"/>
    <w:basedOn w:val="Merknadstekst"/>
    <w:next w:val="Merknadstekst"/>
    <w:link w:val="KommentaremneTegn"/>
    <w:semiHidden/>
    <w:unhideWhenUsed/>
    <w:pPr>
      <w:spacing/>
    </w:pPr>
    <w:rPr>
      <w:b/>
      <w:bCs/>
    </w:rPr>
  </w:style>
  <w:style w:type="character" w:styleId="KommentaremneTegn" w:customStyle="1">
    <w:name w:val="Kommentaremne Tegn"/>
    <w:basedOn w:val="MerknadstekstTegn"/>
    <w:link w:val="annotationsubject"/>
    <w:semiHidden/>
    <w:rPr>
      <w:rFonts w:ascii="Calibri" w:hAnsi="Calibri" w:cs="Arial"/>
      <w:b/>
      <w:bCs/>
      <w:lang w:eastAsia="en-US"/>
    </w:rPr>
  </w:style>
  <w:style w:type="paragraph" w:styleId="Overskriftforinnholdsfortegnelse" w:customStyle="1">
    <w:name w:val="TOC Heading"/>
    <w:basedOn w:val="Overskrift1"/>
    <w:next w:val="Normal"/>
    <w:uiPriority w:val="39"/>
    <w:unhideWhenUsed/>
    <w:qFormat/>
    <w:numPr>
      <w:numId w:val="0"/>
    </w:numPr>
    <w:pPr>
      <w:keepLines/>
      <w:numPr>
        <w:numId w:val="0"/>
      </w:numPr>
      <w:spacing w:before="120" w:after="0" w:line="259" w:lineRule="auto"/>
    </w:pPr>
    <w:rPr>
      <w:rFonts w:eastAsiaTheme="majorEastAsia" w:cstheme="majorBidi"/>
      <w:i/>
      <w:color w:val="000000"/>
      <w:sz w:val="24"/>
      <w:szCs w:val="32"/>
      <w:lang w:eastAsia="nb-NO"/>
    </w:rPr>
  </w:style>
  <w:style w:type="paragraph" w:styleId="INNH3">
    <w:name w:val="TOC 3"/>
    <w:basedOn w:val="Normal"/>
    <w:next w:val="Normal"/>
    <w:uiPriority w:val="39"/>
    <w:unhideWhenUsed/>
    <w:pPr>
      <w:spacing w:after="100"/>
      <w:ind w:left="440"/>
    </w:pPr>
    <w:rPr/>
  </w:style>
  <w:style w:type="paragraph" w:styleId="StilOverskrift3LatinBrdtekstCalibriAutomatiskFr" w:customStyle="1">
    <w:name w:val="Stil Overskrift 3 + (Latin) +Brødtekst (Calibri) Automatisk Før:..."/>
    <w:basedOn w:val="Overskrift3"/>
    <w:pPr>
      <w:spacing w:before="160" w:after="120"/>
      <w:outlineLvl w:val="2"/>
    </w:pPr>
    <w:rPr>
      <w:rFonts w:asciiTheme="minorHAnsi" w:hAnsiTheme="minorHAnsi" w:eastAsia="Times New Roman" w:cs="Times New Roman"/>
      <w:color w:val="auto"/>
    </w:rPr>
  </w:style>
  <w:style w:type="paragraph" w:styleId="Normal_36f6a96d-577e-4907-befa-99f8a389827b" w:customStyle="1">
    <w:name w:val="Normal_36f6a96d-577e-4907-befa-99f8a389827b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36f6a96d-577e-4907-befa-99f8a389827b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a9c3839b-bb15-4b15-8ae1-7becf26592d8" w:customStyle="1">
    <w:name w:val="Normal Table_a9c3839b-bb15-4b15-8ae1-7becf26592d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d01ef06-5812-4203-a304-43fb1e311c5a" w:customStyle="1">
    <w:name w:val="Table Grid_6d01ef06-5812-4203-a304-43fb1e311c5a"/>
    <w:basedOn w:val="NormalTable_a9c3839b-bb15-4b15-8ae1-7becf26592d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36f6a96d-577e-4907-befa-99f8a389827b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36f6a96d-577e-4907-befa-99f8a389827b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9bdcaa50-124e-44f3-9494-f04c0cc27f22" w:customStyle="1">
    <w:name w:val="Normal Table_9bdcaa50-124e-44f3-9494-f04c0cc27f2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a95d8d7-8fcb-4258-abf9-5359589b58ea" w:customStyle="1">
    <w:name w:val="Table Grid_9a95d8d7-8fcb-4258-abf9-5359589b58ea"/>
    <w:basedOn w:val="NormalTable_9bdcaa50-124e-44f3-9494-f04c0cc27f2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75768ad-6c82-406e-a2e8-55c7dd7d2dab" w:customStyle="1">
    <w:name w:val="Normal Table_d75768ad-6c82-406e-a2e8-55c7dd7d2da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9a6f8a0-be72-47b8-b124-7fce5e6c4b97" w:customStyle="1">
    <w:name w:val="Table Grid_49a6f8a0-be72-47b8-b124-7fce5e6c4b97"/>
    <w:basedOn w:val="NormalTable_d75768ad-6c82-406e-a2e8-55c7dd7d2da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53bcb62-5151-4b90-9047-b7de2210ad04" w:customStyle="1">
    <w:name w:val="Normal Table_953bcb62-5151-4b90-9047-b7de2210ad0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0667c94-5f01-44b5-8d8e-dd5f3a6f3711" w:customStyle="1">
    <w:name w:val="Table Grid_a0667c94-5f01-44b5-8d8e-dd5f3a6f3711"/>
    <w:basedOn w:val="NormalTable_953bcb62-5151-4b90-9047-b7de2210ad0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9baac37-046f-4ba6-9039-8d05328367ec" w:customStyle="1">
    <w:name w:val="Normal Table_39baac37-046f-4ba6-9039-8d05328367e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5afac07-7d6f-460e-9cf0-015b3dc83a9e" w:customStyle="1">
    <w:name w:val="Table Grid_75afac07-7d6f-460e-9cf0-015b3dc83a9e"/>
    <w:basedOn w:val="NormalTable_39baac37-046f-4ba6-9039-8d05328367e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8c9d879-def6-4936-8bf6-6b6ee28918c1" w:customStyle="1">
    <w:name w:val="Normal Table_58c9d879-def6-4936-8bf6-6b6ee28918c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66847cb-c9e1-479f-b24a-f33a7da26f40" w:customStyle="1">
    <w:name w:val="Table Grid_966847cb-c9e1-479f-b24a-f33a7da26f40"/>
    <w:basedOn w:val="NormalTable_58c9d879-def6-4936-8bf6-6b6ee28918c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e76b422-d43e-4c15-a9c1-4d49b3967b80" w:customStyle="1">
    <w:name w:val="Normal Table_8e76b422-d43e-4c15-a9c1-4d49b3967b8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86f7432-0569-45d4-961d-72a4ef69e406" w:customStyle="1">
    <w:name w:val="Table Grid_986f7432-0569-45d4-961d-72a4ef69e406"/>
    <w:basedOn w:val="NormalTable_8e76b422-d43e-4c15-a9c1-4d49b3967b8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7c68055-b0bf-448d-a039-9caf1ea466d5" w:customStyle="1">
    <w:name w:val="Normal Table_47c68055-b0bf-448d-a039-9caf1ea466d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b34e4f1-e434-4e9d-91fc-cb9aec6dda8c" w:customStyle="1">
    <w:name w:val="Table Grid_6b34e4f1-e434-4e9d-91fc-cb9aec6dda8c"/>
    <w:basedOn w:val="NormalTable_47c68055-b0bf-448d-a039-9caf1ea466d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6a8941d-783b-4570-a820-e407c385cac6" w:customStyle="1">
    <w:name w:val="Normal Table_06a8941d-783b-4570-a820-e407c385cac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b1270a9-3df1-49bd-82a1-84b6e32f4e20" w:customStyle="1">
    <w:name w:val="Table Grid_5b1270a9-3df1-49bd-82a1-84b6e32f4e20"/>
    <w:basedOn w:val="NormalTable_06a8941d-783b-4570-a820-e407c385cac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4c7be20-524d-47b2-be92-475effb7a330" w:customStyle="1">
    <w:name w:val="Normal Table_b4c7be20-524d-47b2-be92-475effb7a33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ebbcda5-2523-4eea-b8e5-4150f4acfe21" w:customStyle="1">
    <w:name w:val="Table Grid_bebbcda5-2523-4eea-b8e5-4150f4acfe21"/>
    <w:basedOn w:val="NormalTable_b4c7be20-524d-47b2-be92-475effb7a33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Relationship Id="rId9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78-6-1.0%20SHA-plan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D1B3-A257-413D-BA4A-A9EE86564A1F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678-6-1.0 SHA-plan</Template>
  <TotalTime>24</TotalTime>
  <Pages>6</Pages>
  <Words>1625</Words>
  <Characters>8617</Characters>
  <Application>Microsoft Office Word</Application>
  <DocSecurity>0</DocSecurity>
  <Lines>71</Lines>
  <Paragraphs>20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Marcussen</dc:creator>
  <dc:description/>
  <cp:lastModifiedBy>Bård Sigmund Dybsjord</cp:lastModifiedBy>
  <cp:lastPrinted>2016-10-04T07:23:00Z</cp:lastPrinted>
  <cp:revision>7</cp:revision>
  <dcterms:created xsi:type="dcterms:W3CDTF">2021-08-25T13:21:00Z</dcterms:created>
  <dcterms:modified xsi:type="dcterms:W3CDTF">2024-03-11T11:42:00Z</dcterms:modified>
  <cp:category/>
  <cp:contentStatus>Godkjent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MSIP_Label_7a2396b7-5846-48ff-8468-5f49f8ad722a_Enabled" pid="2">
    <vt:lpstr>true</vt:lpstr>
  </property>
  <property fmtid="{D5CDD505-2E9C-101B-9397-08002B2CF9AE}" name="MSIP_Label_7a2396b7-5846-48ff-8468-5f49f8ad722a_SetDate" pid="3">
    <vt:lpstr>2024-03-01T08:18:52Z</vt:lpstr>
  </property>
  <property fmtid="{D5CDD505-2E9C-101B-9397-08002B2CF9AE}" name="MSIP_Label_7a2396b7-5846-48ff-8468-5f49f8ad722a_Method" pid="4">
    <vt:lpstr>Standard</vt:lpstr>
  </property>
  <property fmtid="{D5CDD505-2E9C-101B-9397-08002B2CF9AE}" name="MSIP_Label_7a2396b7-5846-48ff-8468-5f49f8ad722a_Name" pid="5">
    <vt:lpstr>Lav</vt:lpstr>
  </property>
  <property fmtid="{D5CDD505-2E9C-101B-9397-08002B2CF9AE}" name="MSIP_Label_7a2396b7-5846-48ff-8468-5f49f8ad722a_SiteId" pid="6">
    <vt:lpstr>e6795081-6391-442e-9ab4-5e9ef74f18ea</vt:lpstr>
  </property>
  <property fmtid="{D5CDD505-2E9C-101B-9397-08002B2CF9AE}" name="MSIP_Label_7a2396b7-5846-48ff-8468-5f49f8ad722a_ActionId" pid="7">
    <vt:lpstr>34f5c97b-0857-49e7-99fd-e7571bf03d8d</vt:lpstr>
  </property>
  <property fmtid="{D5CDD505-2E9C-101B-9397-08002B2CF9AE}" name="MSIP_Label_7a2396b7-5846-48ff-8468-5f49f8ad722a_ContentBits" pid="8">
    <vt:lpstr>0</vt:lpstr>
  </property>
</Properties>
</file>